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9BB2" w14:textId="77777777" w:rsidR="006C0940" w:rsidRDefault="00000000">
      <w:pPr>
        <w:spacing w:before="20" w:after="0" w:line="264" w:lineRule="auto"/>
        <w:jc w:val="right"/>
        <w:rPr>
          <w:rFonts w:ascii="Arial" w:eastAsia="Arial" w:hAnsi="Arial" w:cs="Arial"/>
          <w:color w:val="444444"/>
          <w:u w:color="444444"/>
        </w:rPr>
      </w:pPr>
      <w:r>
        <w:rPr>
          <w:rFonts w:ascii="Arial" w:hAnsi="Arial"/>
          <w:color w:val="444444"/>
          <w:u w:color="444444"/>
        </w:rPr>
        <w:t xml:space="preserve"> 09.05 2025 r. Warszawa</w:t>
      </w:r>
    </w:p>
    <w:p w14:paraId="47EFBFA0" w14:textId="77777777" w:rsidR="006C0940" w:rsidRDefault="006C0940">
      <w:pPr>
        <w:spacing w:before="20" w:after="0" w:line="264" w:lineRule="auto"/>
        <w:jc w:val="right"/>
        <w:rPr>
          <w:rFonts w:ascii="Arial" w:eastAsia="Arial" w:hAnsi="Arial" w:cs="Arial"/>
          <w:color w:val="444444"/>
          <w:sz w:val="20"/>
          <w:szCs w:val="20"/>
          <w:u w:color="444444"/>
        </w:rPr>
      </w:pPr>
    </w:p>
    <w:p w14:paraId="53972D4C" w14:textId="77777777" w:rsidR="006C0940" w:rsidRDefault="006C0940">
      <w:pPr>
        <w:spacing w:before="20" w:after="0" w:line="264" w:lineRule="auto"/>
        <w:jc w:val="right"/>
        <w:rPr>
          <w:rFonts w:ascii="Arial" w:eastAsia="Arial" w:hAnsi="Arial" w:cs="Arial"/>
          <w:color w:val="AF3033"/>
          <w:sz w:val="20"/>
          <w:szCs w:val="20"/>
          <w:u w:color="AF3033"/>
        </w:rPr>
      </w:pPr>
    </w:p>
    <w:p w14:paraId="69B1A415" w14:textId="77777777" w:rsidR="006C0940" w:rsidRDefault="00000000">
      <w:pPr>
        <w:spacing w:before="20" w:after="0" w:line="264" w:lineRule="auto"/>
        <w:jc w:val="center"/>
        <w:rPr>
          <w:rFonts w:ascii="Arial" w:eastAsia="Arial" w:hAnsi="Arial" w:cs="Arial"/>
          <w:color w:val="AF3033"/>
          <w:u w:color="AF3033"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2E37EC14" wp14:editId="326883A6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F0B3E9" w14:textId="77777777" w:rsidR="006C0940" w:rsidRDefault="006C094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AF3033"/>
          <w:sz w:val="26"/>
          <w:szCs w:val="26"/>
          <w:u w:color="AF3033"/>
        </w:rPr>
      </w:pPr>
    </w:p>
    <w:p w14:paraId="5332DC44" w14:textId="77777777" w:rsidR="006C0940" w:rsidRDefault="006C094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AF3033"/>
          <w:u w:color="AF3033"/>
          <w:lang w:val="de-DE"/>
        </w:rPr>
      </w:pPr>
    </w:p>
    <w:p w14:paraId="613908BF" w14:textId="77777777" w:rsidR="006C0940" w:rsidRDefault="0000000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AF3033"/>
          <w:sz w:val="28"/>
          <w:szCs w:val="28"/>
          <w:u w:color="AF3033"/>
          <w:lang w:val="de-DE"/>
        </w:rPr>
      </w:pPr>
      <w:r>
        <w:rPr>
          <w:rFonts w:ascii="Arial Black" w:hAnsi="Arial Black"/>
          <w:caps/>
          <w:color w:val="AF3033"/>
          <w:sz w:val="28"/>
          <w:szCs w:val="28"/>
          <w:u w:color="AF3033"/>
          <w:lang w:val="de-DE"/>
        </w:rPr>
        <w:t>ZMIANY KODEKSU PRACY</w:t>
      </w:r>
    </w:p>
    <w:p w14:paraId="641184BD" w14:textId="77777777" w:rsidR="006C0940" w:rsidRDefault="0000000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AF3033"/>
          <w:sz w:val="28"/>
          <w:szCs w:val="28"/>
          <w:u w:color="AF3033"/>
          <w:lang w:val="de-DE"/>
        </w:rPr>
      </w:pPr>
      <w:r>
        <w:rPr>
          <w:rFonts w:ascii="Arial Black" w:hAnsi="Arial Black"/>
          <w:caps/>
          <w:color w:val="AF3033"/>
          <w:sz w:val="28"/>
          <w:szCs w:val="28"/>
          <w:u w:color="AF3033"/>
          <w:lang w:val="de-DE"/>
        </w:rPr>
        <w:t xml:space="preserve">SEJM UCHWALIŁ NOWELIZACJĘ </w:t>
      </w:r>
    </w:p>
    <w:p w14:paraId="0F1E4272" w14:textId="77777777" w:rsidR="006C0940" w:rsidRDefault="0000000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AF3033"/>
          <w:sz w:val="28"/>
          <w:szCs w:val="28"/>
          <w:u w:color="AF3033"/>
          <w:lang w:val="de-DE"/>
        </w:rPr>
      </w:pPr>
      <w:r>
        <w:rPr>
          <w:rFonts w:ascii="Arial Black" w:hAnsi="Arial Black"/>
          <w:caps/>
          <w:color w:val="AF3033"/>
          <w:sz w:val="28"/>
          <w:szCs w:val="28"/>
          <w:u w:color="AF3033"/>
          <w:lang w:val="de-DE"/>
        </w:rPr>
        <w:t>O JAWNOŚCI WYNAGRODZEŃ</w:t>
      </w:r>
    </w:p>
    <w:p w14:paraId="16E7C597" w14:textId="77777777" w:rsidR="006C0940" w:rsidRPr="00AF0BA6" w:rsidRDefault="006C0940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bCs/>
          <w:lang w:val="pl-PL"/>
        </w:rPr>
      </w:pPr>
    </w:p>
    <w:p w14:paraId="5493F1D8" w14:textId="77777777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lang w:val="pl-PL"/>
        </w:rPr>
      </w:pPr>
      <w:r w:rsidRPr="00AF0BA6">
        <w:rPr>
          <w:rFonts w:ascii="Arial" w:hAnsi="Arial"/>
          <w:lang w:val="pl-PL"/>
        </w:rPr>
        <w:t xml:space="preserve">Przyjęta przez Sejm </w:t>
      </w:r>
      <w:r w:rsidRPr="00AF0BA6">
        <w:rPr>
          <w:rFonts w:ascii="Arial" w:hAnsi="Arial"/>
          <w:b/>
          <w:bCs/>
          <w:lang w:val="pl-PL"/>
        </w:rPr>
        <w:t xml:space="preserve">nowelizacja Kodeksu pracy, którą nakłada na pracodawców obowiązek przedstawienia w ogłoszeniach o pracę wysokości proponowanego wynagrodzenia. Brak </w:t>
      </w:r>
      <w:proofErr w:type="spellStart"/>
      <w:r w:rsidRPr="00AF0BA6">
        <w:rPr>
          <w:rFonts w:ascii="Arial" w:hAnsi="Arial"/>
          <w:b/>
          <w:bCs/>
          <w:lang w:val="pl-PL"/>
        </w:rPr>
        <w:t>kounulstacji</w:t>
      </w:r>
      <w:proofErr w:type="spellEnd"/>
      <w:r w:rsidRPr="00AF0BA6">
        <w:rPr>
          <w:rFonts w:ascii="Arial" w:hAnsi="Arial"/>
          <w:b/>
          <w:bCs/>
          <w:lang w:val="pl-PL"/>
        </w:rPr>
        <w:t xml:space="preserve"> społecznych tak ważnego projektu to poważny błąd.</w:t>
      </w:r>
    </w:p>
    <w:p w14:paraId="4AB1C9F4" w14:textId="77777777" w:rsidR="006C0940" w:rsidRPr="00AF0BA6" w:rsidRDefault="006C0940">
      <w:pPr>
        <w:suppressAutoHyphens/>
        <w:spacing w:before="75" w:after="75" w:line="240" w:lineRule="auto"/>
        <w:jc w:val="both"/>
        <w:rPr>
          <w:rFonts w:ascii="Arial" w:eastAsia="Arial" w:hAnsi="Arial" w:cs="Arial"/>
          <w:lang w:val="pl-PL"/>
        </w:rPr>
      </w:pPr>
    </w:p>
    <w:p w14:paraId="219D715B" w14:textId="77777777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lang w:val="pl-PL"/>
        </w:rPr>
      </w:pPr>
      <w:r w:rsidRPr="00AF0BA6">
        <w:rPr>
          <w:rFonts w:ascii="Arial" w:hAnsi="Arial"/>
          <w:lang w:val="pl-PL"/>
        </w:rPr>
        <w:t xml:space="preserve">Zmiana Kodeksu pracy obok uwzględniania w ogłoszeniach o zatrudnieniu pracownika na danym stanowisku - minimalnych i maksymalnych kwot proponowanego wynagrodzenia zakłada, zakaz uniemożliwienia pracownikowi ujawniania informacji o wynagrodzeniu. Nowela przewiduje też, że zawarcie umowy za mniejsze wynagrodzenie niż wskazano                  w ogłoszeniu jest wykroczeniem, podlegającym grzywnie w wysokości od 1 tys. zł do 30 tys. zł. </w:t>
      </w:r>
    </w:p>
    <w:p w14:paraId="30127020" w14:textId="77777777" w:rsidR="006C0940" w:rsidRPr="00AF0BA6" w:rsidRDefault="00000000">
      <w:pPr>
        <w:numPr>
          <w:ilvl w:val="0"/>
          <w:numId w:val="2"/>
        </w:numPr>
        <w:suppressAutoHyphens/>
        <w:spacing w:before="75" w:after="75" w:line="240" w:lineRule="auto"/>
        <w:jc w:val="both"/>
        <w:rPr>
          <w:rFonts w:ascii="Arial" w:hAnsi="Arial"/>
          <w:lang w:val="pl-PL"/>
        </w:rPr>
      </w:pPr>
      <w:r w:rsidRPr="00AF0BA6">
        <w:rPr>
          <w:rFonts w:ascii="Arial" w:hAnsi="Arial"/>
          <w:i/>
          <w:iCs/>
          <w:lang w:val="pl-PL"/>
        </w:rPr>
        <w:t xml:space="preserve">Z punktu widzenia praktyki kadrowo-prawnej, nowy art. 18(3ca) </w:t>
      </w:r>
      <w:proofErr w:type="spellStart"/>
      <w:r w:rsidRPr="00AF0BA6">
        <w:rPr>
          <w:rFonts w:ascii="Arial" w:hAnsi="Arial"/>
          <w:i/>
          <w:iCs/>
          <w:lang w:val="pl-PL"/>
        </w:rPr>
        <w:t>k.p</w:t>
      </w:r>
      <w:proofErr w:type="spellEnd"/>
      <w:r w:rsidRPr="00AF0BA6">
        <w:rPr>
          <w:rFonts w:ascii="Arial" w:hAnsi="Arial"/>
          <w:i/>
          <w:iCs/>
          <w:lang w:val="pl-PL"/>
        </w:rPr>
        <w:t xml:space="preserve">. wymaga od pracodawców nie tylko przeanalizowania polityk wynagrodzeniowych i dostosowania treści ogłoszeń o pracę, ale również zapewnienia neutralnego pod względem płci języka ogłoszeń o wakatach oraz nazw stanowisk, a także prowadzenia niedyskryminującego procesu rekrutacyjnego – co wynika bezpośrednio z art. 5 ust. 3 dyrektywy 2023/970.                                    </w:t>
      </w:r>
      <w:r w:rsidRPr="00AF0BA6">
        <w:rPr>
          <w:rFonts w:ascii="Arial" w:hAnsi="Arial"/>
          <w:lang w:val="pl-PL"/>
        </w:rPr>
        <w:t xml:space="preserve">- podkreśla </w:t>
      </w:r>
      <w:r w:rsidRPr="00AF0BA6">
        <w:rPr>
          <w:rFonts w:ascii="Arial" w:hAnsi="Arial"/>
          <w:b/>
          <w:bCs/>
          <w:lang w:val="pl-PL"/>
        </w:rPr>
        <w:t>Magdalena Rycak, ekspertka BCC ds. prawa pracy,  radczyni prawna                          w Rycak kancelaria Prawa Pracy i HR.</w:t>
      </w:r>
    </w:p>
    <w:p w14:paraId="4E643AB7" w14:textId="77777777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lang w:val="pl-PL"/>
        </w:rPr>
      </w:pPr>
      <w:r w:rsidRPr="00AF0BA6">
        <w:rPr>
          <w:rFonts w:ascii="Arial" w:hAnsi="Arial"/>
          <w:lang w:val="pl-PL"/>
        </w:rPr>
        <w:t>Zaproponowane w nowelizacji zmiany mają wpłynąć m.in. zniwelowanie luki płacowej między kobietami a mężczyznami i dostosowanie polskiego prawa do unijnej dyrektywy o równości wynagrodzeń.</w:t>
      </w:r>
    </w:p>
    <w:p w14:paraId="762D5612" w14:textId="77777777" w:rsidR="006C0940" w:rsidRPr="00AF0BA6" w:rsidRDefault="006C0940">
      <w:pPr>
        <w:suppressAutoHyphens/>
        <w:spacing w:before="75" w:after="75" w:line="240" w:lineRule="auto"/>
        <w:jc w:val="both"/>
        <w:rPr>
          <w:rFonts w:ascii="Arial" w:eastAsia="Arial" w:hAnsi="Arial" w:cs="Arial"/>
          <w:lang w:val="pl-PL"/>
        </w:rPr>
      </w:pPr>
    </w:p>
    <w:p w14:paraId="444BD757" w14:textId="125667F6" w:rsidR="006C0940" w:rsidRPr="00AF0BA6" w:rsidRDefault="00000000">
      <w:pPr>
        <w:numPr>
          <w:ilvl w:val="0"/>
          <w:numId w:val="3"/>
        </w:numPr>
        <w:suppressAutoHyphens/>
        <w:spacing w:before="75" w:after="75" w:line="240" w:lineRule="auto"/>
        <w:jc w:val="both"/>
        <w:rPr>
          <w:rFonts w:ascii="Arial" w:hAnsi="Arial"/>
          <w:i/>
          <w:iCs/>
          <w:lang w:val="pl-PL"/>
        </w:rPr>
      </w:pPr>
      <w:r w:rsidRPr="00AF0BA6">
        <w:rPr>
          <w:rFonts w:ascii="Arial" w:hAnsi="Arial"/>
          <w:i/>
          <w:iCs/>
          <w:lang w:val="pl-PL"/>
        </w:rPr>
        <w:t xml:space="preserve">Warto przypomnieć, że obowiązek informowania o wynagrodzeniu na etapie rekrutacji to tylko wycinek znacznie szerszych regulacji unijnych. Sama dyrektywa obejmuje m.in. prawo do informacji dla pracowników już zatrudnionych, obowiązki sprawozdawcze, a także środki dochodzenia roszczeń i sankcje w razie naruszeń zasady równego wynagradzania. Tymczasem obecna nowelizacja dotyczy wyłącznie jednego z obowiązków przewidzianych w art. 5 dyrektywy i — co istotne — pomija wiele innych kluczowych mechanizmów służących zapewnieniu faktycznej jawności i równości płac. W uzasadnieniu projektu czytamy, że zmiana ma charakter „etapowy”. Jednak brak kompleksowego planu implementacji, w tym odniesienia do obowiązków informacyjnych pracodawcy wobec pracowników już zatrudnionych, rodzi pytania o rzeczywiste intencje projektodawców. - dodaje </w:t>
      </w:r>
      <w:r w:rsidRPr="00AF0BA6">
        <w:rPr>
          <w:rFonts w:ascii="Arial" w:hAnsi="Arial"/>
          <w:b/>
          <w:bCs/>
          <w:i/>
          <w:iCs/>
          <w:lang w:val="pl-PL"/>
        </w:rPr>
        <w:t>Magdalena Rycak.</w:t>
      </w:r>
    </w:p>
    <w:p w14:paraId="2C91068A" w14:textId="77777777" w:rsidR="006C0940" w:rsidRPr="00AF0BA6" w:rsidRDefault="006C094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i/>
          <w:iCs/>
          <w:lang w:val="pl-PL"/>
        </w:rPr>
      </w:pPr>
    </w:p>
    <w:p w14:paraId="52B49F1E" w14:textId="51A90CC9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i/>
          <w:iCs/>
          <w:lang w:val="pl-PL"/>
        </w:rPr>
      </w:pPr>
      <w:r w:rsidRPr="00AF0BA6">
        <w:rPr>
          <w:rFonts w:ascii="Arial" w:hAnsi="Arial"/>
          <w:i/>
          <w:iCs/>
          <w:lang w:val="pl-PL"/>
        </w:rPr>
        <w:t xml:space="preserve">- Nowelizacja Kodeksu Pracy to krok w stronę większej przejrzystości i zgodności                              z przepisami unijnymi. Wprowadzenie obowiązku publikacji widełek płacowych oraz prawa pracowników do informacji o wynagrodzeniach – zarówno własnych, jak i średnich na </w:t>
      </w:r>
      <w:r w:rsidRPr="00AF0BA6">
        <w:rPr>
          <w:rFonts w:ascii="Arial" w:hAnsi="Arial"/>
          <w:i/>
          <w:iCs/>
          <w:lang w:val="pl-PL"/>
        </w:rPr>
        <w:lastRenderedPageBreak/>
        <w:t xml:space="preserve">podobnych stanowiskach z podziałem na płeć – to działania, które odpowiadają na zalecenia unijnej dyrektywy w sprawie przejrzystości wynagrodzeń (UE 2023/970), którą państwa członkowskie muszą wdrożyć do czerwca 2026 r. - </w:t>
      </w:r>
      <w:r w:rsidRPr="00AF0BA6">
        <w:rPr>
          <w:rFonts w:ascii="Arial" w:hAnsi="Arial"/>
          <w:lang w:val="pl-PL"/>
        </w:rPr>
        <w:t xml:space="preserve">podkreśla </w:t>
      </w:r>
      <w:r w:rsidRPr="00AF0BA6">
        <w:rPr>
          <w:rFonts w:ascii="Arial" w:hAnsi="Arial"/>
          <w:b/>
          <w:bCs/>
          <w:lang w:val="pl-PL"/>
        </w:rPr>
        <w:t xml:space="preserve">Sandra Żywicka – </w:t>
      </w:r>
      <w:proofErr w:type="spellStart"/>
      <w:r w:rsidRPr="00AF0BA6">
        <w:rPr>
          <w:rFonts w:ascii="Arial" w:hAnsi="Arial"/>
          <w:b/>
          <w:bCs/>
          <w:lang w:val="pl-PL"/>
        </w:rPr>
        <w:t>Sztul</w:t>
      </w:r>
      <w:proofErr w:type="spellEnd"/>
      <w:r w:rsidRPr="00AF0BA6">
        <w:rPr>
          <w:rFonts w:ascii="Arial" w:eastAsia="Arial" w:hAnsi="Arial" w:cs="Arial"/>
          <w:b/>
          <w:bCs/>
          <w:lang w:val="pl-PL"/>
        </w:rPr>
        <w:br/>
      </w:r>
      <w:r w:rsidR="00AF0BA6">
        <w:rPr>
          <w:rFonts w:ascii="Arial" w:hAnsi="Arial"/>
          <w:b/>
          <w:bCs/>
          <w:lang w:val="pl-PL"/>
        </w:rPr>
        <w:t>d</w:t>
      </w:r>
      <w:r w:rsidRPr="00AF0BA6">
        <w:rPr>
          <w:rFonts w:ascii="Arial" w:hAnsi="Arial"/>
          <w:b/>
          <w:bCs/>
          <w:lang w:val="pl-PL"/>
        </w:rPr>
        <w:t>yrektor ds. Analiz i Inicjatyw Gospodarczych BCC.</w:t>
      </w:r>
    </w:p>
    <w:p w14:paraId="76492A92" w14:textId="77777777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i/>
          <w:iCs/>
          <w:lang w:val="pl-PL"/>
        </w:rPr>
      </w:pPr>
      <w:r w:rsidRPr="00AF0BA6">
        <w:rPr>
          <w:rFonts w:ascii="Arial" w:hAnsi="Arial"/>
          <w:i/>
          <w:iCs/>
          <w:lang w:val="pl-PL"/>
        </w:rPr>
        <w:t>- Według Eurostatu luka płacowa w Polsce w 2023 roku wynosiła 4,5%, co jest niższym wynikiem niż średnia unijna (12,7%), ale dane te nie uwzględniają różnic wynikających                          z rodzaju umowy, sektora czy stanowiska. Badania GUS oraz niezależnych instytutów pokazują, że w niektórych branżach i grupach zawodowych luka ta może sięgać kilkunastu procent. W krajach, które wcześniej wdrożyły podobne rozwiązania – jak np. Austria, Niemcy czy Hiszpania – zaobserwowano zarówno większą świadomość pracowników co do swoich praw, jak i stopniowe zmniejszanie różnic płacowych. Jawność nie jest przykrym obowiązkiem, tylko nowym rozdziałem w celu likwidacji nierówności czy świadomego zarządzania swoją karierą zawodową. </w:t>
      </w:r>
    </w:p>
    <w:p w14:paraId="6FF319B9" w14:textId="77777777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lang w:val="pl-PL"/>
        </w:rPr>
      </w:pPr>
      <w:r w:rsidRPr="00AF0BA6">
        <w:rPr>
          <w:rFonts w:ascii="Arial" w:hAnsi="Arial"/>
          <w:i/>
          <w:iCs/>
          <w:lang w:val="pl-PL"/>
        </w:rPr>
        <w:t xml:space="preserve">Z ekonomicznego punktu widzenia, zwiększenie jawności wynagrodzeń poprawia efektywność rynku pracy, choć początkowo może być traktowane przez pracodawców jak dodatkowe obciążenie– według badań platform takich jak </w:t>
      </w:r>
      <w:proofErr w:type="spellStart"/>
      <w:r w:rsidRPr="00AF0BA6">
        <w:rPr>
          <w:rFonts w:ascii="Arial" w:hAnsi="Arial"/>
          <w:i/>
          <w:iCs/>
          <w:lang w:val="pl-PL"/>
        </w:rPr>
        <w:t>Glassdoor</w:t>
      </w:r>
      <w:proofErr w:type="spellEnd"/>
      <w:r w:rsidRPr="00AF0BA6">
        <w:rPr>
          <w:rFonts w:ascii="Arial" w:hAnsi="Arial"/>
          <w:i/>
          <w:iCs/>
          <w:lang w:val="pl-PL"/>
        </w:rPr>
        <w:t xml:space="preserve"> i LinkedIn, ogłoszenia zawierające konkretne widełki płacowe generują o 20–30% więcej aplikacji i skracają czas rekrutacji.  - </w:t>
      </w:r>
      <w:r w:rsidRPr="00AF0BA6">
        <w:rPr>
          <w:rFonts w:ascii="Arial" w:hAnsi="Arial"/>
          <w:lang w:val="pl-PL"/>
        </w:rPr>
        <w:t xml:space="preserve">dodaje </w:t>
      </w:r>
      <w:r w:rsidRPr="00AF0BA6">
        <w:rPr>
          <w:rFonts w:ascii="Arial" w:hAnsi="Arial"/>
          <w:b/>
          <w:bCs/>
          <w:lang w:val="pl-PL"/>
        </w:rPr>
        <w:t xml:space="preserve">Sandra </w:t>
      </w:r>
      <w:proofErr w:type="spellStart"/>
      <w:r w:rsidRPr="00AF0BA6">
        <w:rPr>
          <w:rFonts w:ascii="Arial" w:hAnsi="Arial"/>
          <w:b/>
          <w:bCs/>
          <w:lang w:val="pl-PL"/>
        </w:rPr>
        <w:t>Sandra</w:t>
      </w:r>
      <w:proofErr w:type="spellEnd"/>
      <w:r w:rsidRPr="00AF0BA6">
        <w:rPr>
          <w:rFonts w:ascii="Arial" w:hAnsi="Arial"/>
          <w:b/>
          <w:bCs/>
          <w:lang w:val="pl-PL"/>
        </w:rPr>
        <w:t xml:space="preserve"> Żywicka – </w:t>
      </w:r>
      <w:proofErr w:type="spellStart"/>
      <w:r w:rsidRPr="00AF0BA6">
        <w:rPr>
          <w:rFonts w:ascii="Arial" w:hAnsi="Arial"/>
          <w:b/>
          <w:bCs/>
          <w:lang w:val="pl-PL"/>
        </w:rPr>
        <w:t>Sztul</w:t>
      </w:r>
      <w:proofErr w:type="spellEnd"/>
      <w:r w:rsidRPr="00AF0BA6">
        <w:rPr>
          <w:rFonts w:ascii="Arial" w:hAnsi="Arial"/>
          <w:b/>
          <w:bCs/>
          <w:lang w:val="pl-PL"/>
        </w:rPr>
        <w:t>.</w:t>
      </w:r>
    </w:p>
    <w:p w14:paraId="5C2EC39E" w14:textId="77777777" w:rsidR="006C0940" w:rsidRPr="00AF0BA6" w:rsidRDefault="006C0940">
      <w:pPr>
        <w:suppressAutoHyphens/>
        <w:spacing w:before="75" w:after="75" w:line="240" w:lineRule="auto"/>
        <w:jc w:val="both"/>
        <w:rPr>
          <w:rFonts w:ascii="Arial" w:eastAsia="Arial" w:hAnsi="Arial" w:cs="Arial"/>
          <w:lang w:val="pl-PL"/>
        </w:rPr>
      </w:pPr>
    </w:p>
    <w:p w14:paraId="09137685" w14:textId="77777777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lang w:val="pl-PL"/>
        </w:rPr>
      </w:pPr>
      <w:r w:rsidRPr="00AF0BA6">
        <w:rPr>
          <w:rFonts w:ascii="Arial" w:hAnsi="Arial"/>
          <w:lang w:val="pl-PL"/>
        </w:rPr>
        <w:t>Projekt co do zasady należy uznać za zgodny z omawianą dyrektywa, w tym z art. 5 i art. 7 dyrektywy 2023/970. Dyrektywa 2023/970 (art. 5 ust. 1) dopuszcza bowiem spełnienie tego obowiązku na innym etapie rekrutacji – np. przed rozmową kwalifikacyjną. Takie ujęcie byłoby bardziej elastyczne i zgodne z realiami rekrutacyjnymi małych firm, które nie posiadają ustandaryzowanych siatek płacowych.</w:t>
      </w:r>
    </w:p>
    <w:p w14:paraId="4AB671EE" w14:textId="77777777" w:rsidR="006C0940" w:rsidRPr="00AF0BA6" w:rsidRDefault="006C0940">
      <w:pPr>
        <w:suppressAutoHyphens/>
        <w:spacing w:before="75" w:after="75" w:line="240" w:lineRule="auto"/>
        <w:jc w:val="both"/>
        <w:rPr>
          <w:rFonts w:ascii="Arial" w:eastAsia="Arial" w:hAnsi="Arial" w:cs="Arial"/>
          <w:lang w:val="pl-PL"/>
        </w:rPr>
      </w:pPr>
    </w:p>
    <w:p w14:paraId="543D9858" w14:textId="77777777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lang w:val="pl-PL"/>
        </w:rPr>
      </w:pPr>
      <w:r w:rsidRPr="00AF0BA6">
        <w:rPr>
          <w:rFonts w:ascii="Arial" w:hAnsi="Arial"/>
          <w:lang w:val="pl-PL"/>
        </w:rPr>
        <w:t xml:space="preserve">- </w:t>
      </w:r>
      <w:r w:rsidRPr="00AF0BA6">
        <w:rPr>
          <w:rFonts w:ascii="Arial" w:hAnsi="Arial"/>
          <w:i/>
          <w:iCs/>
          <w:lang w:val="pl-PL"/>
        </w:rPr>
        <w:t xml:space="preserve">Sam kierunek zmian – zwiększenie przejrzystości wynagrodzeń – jest zgodny                                z europejskimi trendami i zasadą równego traktowania. Ale </w:t>
      </w:r>
      <w:r w:rsidRPr="00AF0BA6">
        <w:rPr>
          <w:rFonts w:ascii="Arial" w:hAnsi="Arial"/>
          <w:b/>
          <w:bCs/>
          <w:i/>
          <w:iCs/>
          <w:lang w:val="pl-PL"/>
        </w:rPr>
        <w:t>legislacyjna metoda „małych kroków” niesie ze sobą ryzyko: może osłabić skuteczność reformy i utrudnić pracodawcom dostosowanie się do pełnych wymogów unijnych w późniejszym etapie.</w:t>
      </w:r>
      <w:r w:rsidRPr="00AF0BA6">
        <w:rPr>
          <w:rFonts w:ascii="Arial" w:hAnsi="Arial"/>
          <w:b/>
          <w:bCs/>
          <w:lang w:val="pl-PL"/>
        </w:rPr>
        <w:t xml:space="preserve">  </w:t>
      </w:r>
      <w:r w:rsidRPr="00AF0BA6">
        <w:rPr>
          <w:rFonts w:ascii="Arial" w:hAnsi="Arial"/>
          <w:lang w:val="pl-PL"/>
        </w:rPr>
        <w:t>-</w:t>
      </w:r>
      <w:r w:rsidRPr="00AF0BA6">
        <w:rPr>
          <w:rFonts w:ascii="Arial" w:hAnsi="Arial"/>
          <w:b/>
          <w:bCs/>
          <w:lang w:val="pl-PL"/>
        </w:rPr>
        <w:t xml:space="preserve"> </w:t>
      </w:r>
      <w:r w:rsidRPr="00AF0BA6">
        <w:rPr>
          <w:rFonts w:ascii="Arial" w:hAnsi="Arial"/>
          <w:lang w:val="pl-PL"/>
        </w:rPr>
        <w:t xml:space="preserve">podsumowuje </w:t>
      </w:r>
      <w:r w:rsidRPr="00AF0BA6">
        <w:rPr>
          <w:rFonts w:ascii="Arial" w:hAnsi="Arial"/>
          <w:b/>
          <w:bCs/>
          <w:lang w:val="pl-PL"/>
        </w:rPr>
        <w:t>Magdalena Rycak.</w:t>
      </w:r>
    </w:p>
    <w:p w14:paraId="5A0A3C7D" w14:textId="77777777" w:rsidR="006C0940" w:rsidRPr="00AF0BA6" w:rsidRDefault="006C0940">
      <w:pPr>
        <w:suppressAutoHyphens/>
        <w:spacing w:before="75" w:after="75" w:line="240" w:lineRule="auto"/>
        <w:jc w:val="both"/>
        <w:rPr>
          <w:rFonts w:ascii="Arial" w:eastAsia="Arial" w:hAnsi="Arial" w:cs="Arial"/>
          <w:lang w:val="pl-PL"/>
        </w:rPr>
      </w:pPr>
    </w:p>
    <w:p w14:paraId="55BF5D0D" w14:textId="77777777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lang w:val="pl-PL"/>
        </w:rPr>
      </w:pPr>
      <w:r w:rsidRPr="00AF0BA6">
        <w:rPr>
          <w:rFonts w:ascii="Arial" w:hAnsi="Arial"/>
          <w:lang w:val="pl-PL"/>
        </w:rPr>
        <w:t xml:space="preserve">Zakaz zawarcia umowy za mniejsze wynagrodzenie niż przewidziane w ogłoszeniu                                i zagrożenie karami jest niewłaściwym podejściem ustawodawcy. Pracodawcy w procesach rekrutacji widząc niższe niż wymagane kwalifikacje mogą chcieć zmienić oczekiwania                       i wynagrodzenie, a nawet zaproponować zupełnie inne stanowisko. Żeby to zrobić legalnie będą zmuszeni robić jeszcze raz rekrutację, co jest stratą czasu i pieniędzy. - dodaje </w:t>
      </w:r>
      <w:r w:rsidRPr="00AF0BA6">
        <w:rPr>
          <w:rFonts w:ascii="Arial" w:hAnsi="Arial"/>
          <w:b/>
          <w:bCs/>
          <w:lang w:val="pl-PL"/>
        </w:rPr>
        <w:t>Katarzyna Lorenc, ekspertka BCC rynku pracy oraz zarządzania i efektywności pracy.</w:t>
      </w:r>
    </w:p>
    <w:p w14:paraId="2961AD2A" w14:textId="77777777" w:rsidR="006C0940" w:rsidRPr="00AF0BA6" w:rsidRDefault="006C094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lang w:val="pl-PL"/>
        </w:rPr>
      </w:pPr>
    </w:p>
    <w:p w14:paraId="31D95DF4" w14:textId="77777777" w:rsidR="00AF0BA6" w:rsidRDefault="00000000">
      <w:pPr>
        <w:suppressAutoHyphens/>
        <w:spacing w:before="75" w:after="75" w:line="240" w:lineRule="auto"/>
        <w:jc w:val="both"/>
        <w:rPr>
          <w:rFonts w:ascii="Arial" w:hAnsi="Arial"/>
          <w:lang w:val="pl-PL"/>
        </w:rPr>
      </w:pPr>
      <w:r w:rsidRPr="00AF0BA6">
        <w:rPr>
          <w:rFonts w:ascii="Arial" w:hAnsi="Arial"/>
          <w:lang w:val="pl-PL"/>
        </w:rPr>
        <w:t>Zdaniem ekspertów BCC - wdrożenie nowych przepisów powinno zostać poprzedzone rzetelną kampanią informacyjną, przygotowaniem wytycznych interpretacyjnych oraz – co równie ważne – dostosowaniem przepisów wykonawczych do zróżnicowanych realiów rynkowych. Tylko wtedy reforma przyniesie oczekiwane skutki – sprawiedliwość płacową, większe zaufanie w miejscu pracy i nową kulturę wynagradzania opartą na równości                            i przejrzystości. Ponadto, brak konsultacji tak ważnego projektu z punktu widzenia rynku pracy z partnerami społecznymi narusza konstytucyjną zasadę dialogu społecznego. Zaangażowanie partnerów społecznych w proces implementacji tak istotnej dyrektywy pozwoliłoby na uwzględnienie różnych perspektyw i zapewnienie większej akceptacji dla wprowadzanych</w:t>
      </w:r>
      <w:r w:rsidR="00AF0BA6">
        <w:rPr>
          <w:rFonts w:ascii="Arial" w:hAnsi="Arial"/>
          <w:lang w:val="pl-PL"/>
        </w:rPr>
        <w:t xml:space="preserve"> </w:t>
      </w:r>
      <w:r w:rsidRPr="00AF0BA6">
        <w:rPr>
          <w:rFonts w:ascii="Arial" w:hAnsi="Arial"/>
          <w:lang w:val="pl-PL"/>
        </w:rPr>
        <w:t>zmian.</w:t>
      </w:r>
    </w:p>
    <w:p w14:paraId="233CFE40" w14:textId="7514965D" w:rsidR="006C0940" w:rsidRPr="00AF0BA6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i/>
          <w:iCs/>
          <w:lang w:val="pl-PL"/>
        </w:rPr>
      </w:pPr>
      <w:r w:rsidRPr="00AF0BA6">
        <w:rPr>
          <w:rFonts w:ascii="Arial" w:eastAsia="Arial" w:hAnsi="Arial" w:cs="Arial"/>
          <w:lang w:val="pl-PL"/>
        </w:rPr>
        <w:br/>
      </w:r>
    </w:p>
    <w:p w14:paraId="75F2967E" w14:textId="77777777" w:rsidR="006C0940" w:rsidRPr="00AF0BA6" w:rsidRDefault="006C0940">
      <w:pPr>
        <w:suppressAutoHyphens/>
        <w:spacing w:before="75" w:after="75" w:line="240" w:lineRule="auto"/>
        <w:jc w:val="both"/>
        <w:rPr>
          <w:rFonts w:ascii="Helvetica" w:eastAsia="Helvetica" w:hAnsi="Helvetica" w:cs="Helvetica"/>
          <w:b/>
          <w:bCs/>
          <w:color w:val="FF2600"/>
          <w:u w:color="FF2600"/>
          <w:lang w:val="pl-PL"/>
        </w:rPr>
      </w:pPr>
    </w:p>
    <w:p w14:paraId="76845748" w14:textId="77777777" w:rsidR="006C0940" w:rsidRPr="00AF0BA6" w:rsidRDefault="006C0940">
      <w:pPr>
        <w:spacing w:line="264" w:lineRule="auto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14:paraId="4E155A91" w14:textId="77777777" w:rsidR="006C0940" w:rsidRPr="00AF0BA6" w:rsidRDefault="00000000">
      <w:pPr>
        <w:spacing w:after="140" w:line="168" w:lineRule="auto"/>
        <w:jc w:val="both"/>
        <w:rPr>
          <w:rFonts w:ascii="Arial" w:eastAsia="Arial" w:hAnsi="Arial" w:cs="Arial"/>
          <w:b/>
          <w:bCs/>
          <w:sz w:val="16"/>
          <w:szCs w:val="16"/>
          <w:u w:val="single"/>
          <w:lang w:val="pl-PL"/>
        </w:rPr>
      </w:pPr>
      <w:r w:rsidRPr="00AF0BA6">
        <w:rPr>
          <w:rFonts w:ascii="Arial" w:hAnsi="Arial"/>
          <w:b/>
          <w:bCs/>
          <w:sz w:val="16"/>
          <w:szCs w:val="16"/>
          <w:u w:val="single"/>
          <w:lang w:val="pl-PL"/>
        </w:rPr>
        <w:t xml:space="preserve">Kontakt dla </w:t>
      </w:r>
      <w:proofErr w:type="spellStart"/>
      <w:r w:rsidRPr="00AF0BA6">
        <w:rPr>
          <w:rFonts w:ascii="Arial" w:hAnsi="Arial"/>
          <w:b/>
          <w:bCs/>
          <w:sz w:val="16"/>
          <w:szCs w:val="16"/>
          <w:u w:val="single"/>
          <w:lang w:val="pl-PL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 w:rsidRPr="00AF0BA6">
        <w:rPr>
          <w:rFonts w:ascii="Arial" w:hAnsi="Arial"/>
          <w:b/>
          <w:bCs/>
          <w:sz w:val="16"/>
          <w:szCs w:val="16"/>
          <w:u w:val="single"/>
          <w:lang w:val="pl-PL"/>
        </w:rPr>
        <w:t>w:</w:t>
      </w:r>
    </w:p>
    <w:p w14:paraId="24405ECB" w14:textId="77777777" w:rsidR="006C0940" w:rsidRPr="00AF0BA6" w:rsidRDefault="00000000">
      <w:pPr>
        <w:pStyle w:val="Bezodstpw"/>
        <w:spacing w:after="140" w:line="168" w:lineRule="auto"/>
        <w:rPr>
          <w:rStyle w:val="Brak"/>
          <w:sz w:val="18"/>
          <w:szCs w:val="18"/>
          <w:lang w:val="pl-PL"/>
        </w:rPr>
      </w:pPr>
      <w:r w:rsidRPr="00AF0BA6">
        <w:rPr>
          <w:sz w:val="18"/>
          <w:szCs w:val="18"/>
          <w:lang w:val="pl-PL"/>
        </w:rPr>
        <w:t xml:space="preserve">Agencja Open Minded Group: </w:t>
      </w:r>
      <w:hyperlink r:id="rId8" w:history="1">
        <w:r>
          <w:rPr>
            <w:rStyle w:val="Hyperlink0"/>
          </w:rPr>
          <w:t>pr@openmindedgroup.pl</w:t>
        </w:r>
      </w:hyperlink>
    </w:p>
    <w:p w14:paraId="54815DB9" w14:textId="77777777" w:rsidR="006C0940" w:rsidRPr="00AF0BA6" w:rsidRDefault="00000000">
      <w:pPr>
        <w:pStyle w:val="Bezodstpw"/>
        <w:spacing w:after="140" w:line="168" w:lineRule="auto"/>
        <w:rPr>
          <w:rStyle w:val="Brak"/>
          <w:sz w:val="18"/>
          <w:szCs w:val="18"/>
          <w:lang w:val="pl-PL"/>
        </w:rPr>
      </w:pPr>
      <w:r w:rsidRPr="00AF0BA6">
        <w:rPr>
          <w:rStyle w:val="Brak"/>
          <w:sz w:val="18"/>
          <w:szCs w:val="18"/>
          <w:lang w:val="pl-PL"/>
        </w:rPr>
        <w:t xml:space="preserve">Ewelina Rozpara (BCC): </w:t>
      </w:r>
      <w:hyperlink r:id="rId9" w:history="1">
        <w:r w:rsidRPr="00AF0BA6">
          <w:rPr>
            <w:rStyle w:val="Hyperlink1"/>
            <w:lang w:val="pl-PL"/>
          </w:rPr>
          <w:t>ewelina.rozpara@bcc.pl</w:t>
        </w:r>
      </w:hyperlink>
    </w:p>
    <w:p w14:paraId="01F56318" w14:textId="77777777" w:rsidR="006C0940" w:rsidRPr="00AF0BA6" w:rsidRDefault="006C0940">
      <w:pPr>
        <w:pStyle w:val="Bezodstpw"/>
        <w:spacing w:after="140" w:line="168" w:lineRule="auto"/>
        <w:rPr>
          <w:rStyle w:val="Brak"/>
          <w:rFonts w:ascii="Arial" w:eastAsia="Arial" w:hAnsi="Arial" w:cs="Arial"/>
          <w:sz w:val="16"/>
          <w:szCs w:val="16"/>
          <w:lang w:val="pl-PL"/>
        </w:rPr>
      </w:pPr>
    </w:p>
    <w:p w14:paraId="3DE73DE0" w14:textId="77777777" w:rsidR="006C0940" w:rsidRPr="00AF0BA6" w:rsidRDefault="006C0940">
      <w:pPr>
        <w:spacing w:line="264" w:lineRule="auto"/>
        <w:rPr>
          <w:rStyle w:val="Brak"/>
          <w:rFonts w:ascii="Arial" w:eastAsia="Arial" w:hAnsi="Arial" w:cs="Arial"/>
          <w:lang w:val="pl-PL"/>
        </w:rPr>
      </w:pPr>
    </w:p>
    <w:p w14:paraId="6B3D9005" w14:textId="77777777" w:rsidR="006C0940" w:rsidRPr="00AF0BA6" w:rsidRDefault="006C0940">
      <w:pPr>
        <w:spacing w:line="264" w:lineRule="auto"/>
        <w:rPr>
          <w:rStyle w:val="Brak"/>
          <w:rFonts w:ascii="Arial" w:eastAsia="Arial" w:hAnsi="Arial" w:cs="Arial"/>
          <w:lang w:val="pl-PL"/>
        </w:rPr>
      </w:pPr>
    </w:p>
    <w:p w14:paraId="33CAF1E6" w14:textId="77777777" w:rsidR="006C0940" w:rsidRPr="00AF0BA6" w:rsidRDefault="00000000">
      <w:pPr>
        <w:pBdr>
          <w:top w:val="single" w:sz="4" w:space="0" w:color="000000"/>
        </w:pBdr>
        <w:spacing w:line="264" w:lineRule="auto"/>
        <w:rPr>
          <w:rStyle w:val="Brak"/>
          <w:rFonts w:ascii="Arial" w:eastAsia="Arial" w:hAnsi="Arial" w:cs="Arial"/>
          <w:lang w:val="pl-PL"/>
        </w:rPr>
      </w:pPr>
      <w:r>
        <w:rPr>
          <w:rStyle w:val="Brak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6E8F3C9C" wp14:editId="08152D8D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AED58E" w14:textId="77777777" w:rsidR="006C0940" w:rsidRPr="00AF0BA6" w:rsidRDefault="00000000">
      <w:pPr>
        <w:spacing w:line="264" w:lineRule="auto"/>
        <w:rPr>
          <w:rStyle w:val="Brak"/>
          <w:rFonts w:ascii="Arial" w:eastAsia="Arial" w:hAnsi="Arial" w:cs="Arial"/>
          <w:sz w:val="14"/>
          <w:szCs w:val="14"/>
          <w:lang w:val="pl-PL"/>
        </w:rPr>
      </w:pPr>
      <w:r w:rsidRPr="00AF0BA6">
        <w:rPr>
          <w:rStyle w:val="Brak"/>
          <w:rFonts w:ascii="Arial" w:hAnsi="Arial"/>
          <w:sz w:val="14"/>
          <w:szCs w:val="14"/>
          <w:lang w:val="pl-PL"/>
        </w:rPr>
        <w:t xml:space="preserve">Business Centre Club to największa w kraju ustawowa organizacja indywidualnych </w:t>
      </w:r>
      <w:proofErr w:type="spellStart"/>
      <w:r w:rsidRPr="00AF0BA6">
        <w:rPr>
          <w:rStyle w:val="Brak"/>
          <w:rFonts w:ascii="Arial" w:hAnsi="Arial"/>
          <w:sz w:val="14"/>
          <w:szCs w:val="14"/>
          <w:lang w:val="pl-PL"/>
        </w:rPr>
        <w:t>pracodawc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 w:rsidRPr="00AF0BA6">
        <w:rPr>
          <w:rStyle w:val="Brak"/>
          <w:rFonts w:ascii="Arial" w:hAnsi="Arial"/>
          <w:sz w:val="14"/>
          <w:szCs w:val="14"/>
          <w:lang w:val="pl-PL"/>
        </w:rPr>
        <w:t>w. Członkowie Klubu zatrudniają ponad 400 tys. pracownik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 w:rsidRPr="00AF0BA6">
        <w:rPr>
          <w:rStyle w:val="Brak"/>
          <w:rFonts w:ascii="Arial" w:hAnsi="Arial"/>
          <w:sz w:val="14"/>
          <w:szCs w:val="14"/>
          <w:lang w:val="pl-PL"/>
        </w:rPr>
        <w:t>w, przychody firm to ponad 200 miliard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 w:rsidRPr="00AF0BA6">
        <w:rPr>
          <w:rStyle w:val="Brak"/>
          <w:rFonts w:ascii="Arial" w:hAnsi="Arial"/>
          <w:sz w:val="14"/>
          <w:szCs w:val="14"/>
          <w:lang w:val="pl-PL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 w:rsidRPr="00AF0BA6">
        <w:rPr>
          <w:rStyle w:val="Brak"/>
          <w:rFonts w:ascii="Arial" w:hAnsi="Arial"/>
          <w:sz w:val="14"/>
          <w:szCs w:val="14"/>
          <w:lang w:val="pl-PL"/>
        </w:rPr>
        <w:t>przedsiębiorc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 w:rsidRPr="00AF0BA6">
        <w:rPr>
          <w:rStyle w:val="Brak"/>
          <w:rFonts w:ascii="Arial" w:hAnsi="Arial"/>
          <w:sz w:val="14"/>
          <w:szCs w:val="14"/>
          <w:lang w:val="pl-PL"/>
        </w:rPr>
        <w:t xml:space="preserve">w są także prawnicy, dziennikarze, naukowcy, wydawcy, lekarze, wojskowi i studenci. </w:t>
      </w:r>
    </w:p>
    <w:p w14:paraId="4D4369A0" w14:textId="77777777" w:rsidR="006C0940" w:rsidRDefault="00000000">
      <w:pPr>
        <w:spacing w:line="264" w:lineRule="auto"/>
      </w:pPr>
      <w:r>
        <w:rPr>
          <w:rStyle w:val="Brak"/>
          <w:rFonts w:ascii="Arial" w:hAnsi="Arial"/>
          <w:sz w:val="14"/>
          <w:szCs w:val="14"/>
        </w:rPr>
        <w:t xml:space="preserve">Business Centre Club w mediach społecznościowych: </w:t>
      </w:r>
      <w:hyperlink r:id="rId11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2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3" w:history="1">
        <w:r>
          <w:rPr>
            <w:rStyle w:val="Hyperlink3"/>
          </w:rPr>
          <w:t>Twitter &gt;</w:t>
        </w:r>
      </w:hyperlink>
    </w:p>
    <w:sectPr w:rsidR="006C0940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1AEA" w14:textId="77777777" w:rsidR="0007195A" w:rsidRDefault="0007195A">
      <w:pPr>
        <w:spacing w:after="0" w:line="240" w:lineRule="auto"/>
      </w:pPr>
      <w:r>
        <w:separator/>
      </w:r>
    </w:p>
  </w:endnote>
  <w:endnote w:type="continuationSeparator" w:id="0">
    <w:p w14:paraId="7676C993" w14:textId="77777777" w:rsidR="0007195A" w:rsidRDefault="0007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B5B1" w14:textId="77777777" w:rsidR="006C0940" w:rsidRDefault="006C094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0867A" w14:textId="77777777" w:rsidR="0007195A" w:rsidRDefault="0007195A">
      <w:pPr>
        <w:spacing w:after="0" w:line="240" w:lineRule="auto"/>
      </w:pPr>
      <w:r>
        <w:separator/>
      </w:r>
    </w:p>
  </w:footnote>
  <w:footnote w:type="continuationSeparator" w:id="0">
    <w:p w14:paraId="16149837" w14:textId="77777777" w:rsidR="0007195A" w:rsidRDefault="0007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817A" w14:textId="77777777" w:rsidR="006C0940" w:rsidRDefault="006C094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A7E64"/>
    <w:multiLevelType w:val="hybridMultilevel"/>
    <w:tmpl w:val="32902376"/>
    <w:styleLink w:val="Punktory"/>
    <w:lvl w:ilvl="0" w:tplc="EBE4291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6CF3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9A0F3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CD7A2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DE481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8A1E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0C175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0E13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C2CB4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1334F2"/>
    <w:multiLevelType w:val="hybridMultilevel"/>
    <w:tmpl w:val="32902376"/>
    <w:numStyleLink w:val="Punktory"/>
  </w:abstractNum>
  <w:num w:numId="1" w16cid:durableId="598027765">
    <w:abstractNumId w:val="0"/>
  </w:num>
  <w:num w:numId="2" w16cid:durableId="1109351781">
    <w:abstractNumId w:val="1"/>
  </w:num>
  <w:num w:numId="3" w16cid:durableId="1392267285">
    <w:abstractNumId w:val="1"/>
    <w:lvlOverride w:ilvl="0">
      <w:lvl w:ilvl="0" w:tplc="CDF6FFA8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A862BA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E69EC8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8CDB86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E4A3BE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B2D358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204938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78BF2A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96335A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40"/>
    <w:rsid w:val="0007195A"/>
    <w:rsid w:val="006C0940"/>
    <w:rsid w:val="0080249A"/>
    <w:rsid w:val="00A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C951"/>
  <w15:docId w15:val="{BEA01A6A-AB20-4F88-96DB-062FFD82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1"/>
      </w:numPr>
    </w:p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sz w:val="18"/>
      <w:szCs w:val="18"/>
      <w:u w:val="single" w:color="0000FF"/>
      <w:lang w:val="de-DE"/>
    </w:rPr>
  </w:style>
  <w:style w:type="character" w:customStyle="1" w:styleId="Hyperlink1">
    <w:name w:val="Hyperlink.1"/>
    <w:basedOn w:val="Brak"/>
    <w:rPr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4"/>
      <w:szCs w:val="14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4"/>
      <w:szCs w:val="1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welina.rozpara@bc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2025-05-12T08:28:00Z</dcterms:created>
  <dcterms:modified xsi:type="dcterms:W3CDTF">2025-05-12T08:28:00Z</dcterms:modified>
</cp:coreProperties>
</file>