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5E06" w14:textId="77777777" w:rsidR="005A3135" w:rsidRDefault="005A3135">
      <w:pPr>
        <w:pStyle w:val="TreA"/>
        <w:ind w:left="600" w:right="600"/>
        <w:jc w:val="center"/>
        <w:rPr>
          <w:rStyle w:val="Hyperlink2"/>
          <w:sz w:val="24"/>
          <w:szCs w:val="24"/>
        </w:rPr>
      </w:pPr>
    </w:p>
    <w:p w14:paraId="069FB94A" w14:textId="77777777" w:rsidR="005A3135" w:rsidRDefault="00000000">
      <w:pPr>
        <w:pStyle w:val="TreA"/>
        <w:ind w:left="600" w:right="60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anchor distT="152400" distB="152400" distL="152400" distR="152400" simplePos="0" relativeHeight="251659264" behindDoc="0" locked="0" layoutInCell="1" allowOverlap="1" wp14:anchorId="62E3DBC1" wp14:editId="5A72788B">
            <wp:simplePos x="0" y="0"/>
            <wp:positionH relativeFrom="page">
              <wp:posOffset>572769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48748E1" wp14:editId="0503DE85">
                <wp:simplePos x="0" y="0"/>
                <wp:positionH relativeFrom="page">
                  <wp:posOffset>4267199</wp:posOffset>
                </wp:positionH>
                <wp:positionV relativeFrom="page">
                  <wp:posOffset>101600</wp:posOffset>
                </wp:positionV>
                <wp:extent cx="3175000" cy="32151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Warszawa, 27 stycznia 2023 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21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58EC87" w14:textId="10C3CFCE" w:rsidR="005A3135" w:rsidRDefault="00000000">
                            <w:pPr>
                              <w:pStyle w:val="Nagwekistopka"/>
                              <w:tabs>
                                <w:tab w:val="clear" w:pos="9020"/>
                                <w:tab w:val="center" w:pos="4819"/>
                                <w:tab w:val="right" w:pos="9612"/>
                              </w:tabs>
                              <w:spacing w:after="160" w:line="276" w:lineRule="auto"/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Warszawa, </w:t>
                            </w:r>
                            <w:r w:rsidR="00E11786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.0</w:t>
                            </w:r>
                            <w:r w:rsidR="00E11786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.2023 r.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748E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27 stycznia 2023 r." style="position:absolute;left:0;text-align:left;margin-left:336pt;margin-top:8pt;width:250pt;height:25.3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0 21596 0 21596 21600 -4 21600 -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" filled="f" stroked="f" strokeweight="1pt">
                <v:stroke miterlimit="4"/>
                <v:textbox inset="1.2699mm,1.2699mm,1.2699mm,1.2699mm">
                  <w:txbxContent>
                    <w:p w14:paraId="5458EC87" w14:textId="10C3CFCE" w:rsidR="005A3135" w:rsidRDefault="00000000">
                      <w:pPr>
                        <w:pStyle w:val="Nagwekistopka"/>
                        <w:tabs>
                          <w:tab w:val="clear" w:pos="9020"/>
                          <w:tab w:val="center" w:pos="4819"/>
                          <w:tab w:val="right" w:pos="9612"/>
                        </w:tabs>
                        <w:spacing w:after="160" w:line="276" w:lineRule="auto"/>
                        <w:jc w:val="right"/>
                      </w:pPr>
                      <w:r>
                        <w:rPr>
                          <w:sz w:val="22"/>
                          <w:szCs w:val="22"/>
                        </w:rPr>
                        <w:t xml:space="preserve">Warszawa, </w:t>
                      </w:r>
                      <w:r w:rsidR="00E11786">
                        <w:rPr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sz w:val="22"/>
                          <w:szCs w:val="22"/>
                        </w:rPr>
                        <w:t>.0</w:t>
                      </w:r>
                      <w:r w:rsidR="00E11786">
                        <w:rPr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sz w:val="22"/>
                          <w:szCs w:val="22"/>
                        </w:rPr>
                        <w:t xml:space="preserve">.2023 r.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8940CB2" w14:textId="77777777" w:rsidR="005A3135" w:rsidRDefault="005A3135">
      <w:pPr>
        <w:pStyle w:val="TreA"/>
        <w:ind w:left="600" w:right="600"/>
        <w:jc w:val="center"/>
        <w:rPr>
          <w:caps/>
          <w:sz w:val="24"/>
          <w:szCs w:val="24"/>
          <w:u w:val="single"/>
        </w:rPr>
      </w:pPr>
    </w:p>
    <w:p w14:paraId="22B7E713" w14:textId="77777777" w:rsidR="005A3135" w:rsidRDefault="005A3135">
      <w:pPr>
        <w:pStyle w:val="TreA"/>
        <w:ind w:left="600" w:right="600"/>
        <w:jc w:val="center"/>
        <w:rPr>
          <w:caps/>
          <w:sz w:val="24"/>
          <w:szCs w:val="24"/>
          <w:u w:val="single"/>
        </w:rPr>
      </w:pPr>
    </w:p>
    <w:p w14:paraId="042898A6" w14:textId="77777777" w:rsidR="005A3135" w:rsidRDefault="005A3135">
      <w:pPr>
        <w:pStyle w:val="TreA"/>
        <w:spacing w:line="240" w:lineRule="auto"/>
        <w:ind w:left="600" w:right="600"/>
        <w:jc w:val="center"/>
        <w:rPr>
          <w:caps/>
          <w:color w:val="A03A37"/>
          <w:sz w:val="24"/>
          <w:szCs w:val="24"/>
          <w:u w:val="single" w:color="A03A37"/>
        </w:rPr>
      </w:pPr>
    </w:p>
    <w:p w14:paraId="44C7C044" w14:textId="77777777" w:rsidR="005A3135" w:rsidRDefault="005A3135" w:rsidP="00E11786">
      <w:pPr>
        <w:pStyle w:val="TreA"/>
        <w:spacing w:line="240" w:lineRule="auto"/>
        <w:ind w:right="600"/>
        <w:rPr>
          <w:caps/>
          <w:color w:val="A03A37"/>
          <w:sz w:val="24"/>
          <w:szCs w:val="24"/>
          <w:u w:val="single" w:color="A03A37"/>
        </w:rPr>
      </w:pPr>
    </w:p>
    <w:p w14:paraId="3E27C54C" w14:textId="6A12225D" w:rsidR="005A3135" w:rsidRDefault="00000000">
      <w:pPr>
        <w:pStyle w:val="TreA"/>
        <w:spacing w:line="240" w:lineRule="auto"/>
        <w:ind w:left="600" w:right="600"/>
        <w:jc w:val="center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  <w:u w:val="single"/>
        </w:rPr>
        <w:t>FUNDACJ</w:t>
      </w:r>
      <w:r w:rsidR="00B10E75">
        <w:rPr>
          <w:b/>
          <w:bCs/>
          <w:caps/>
          <w:sz w:val="24"/>
          <w:szCs w:val="24"/>
          <w:u w:val="single"/>
        </w:rPr>
        <w:t>A</w:t>
      </w:r>
      <w:r>
        <w:rPr>
          <w:b/>
          <w:bCs/>
          <w:caps/>
          <w:sz w:val="24"/>
          <w:szCs w:val="24"/>
          <w:u w:val="single"/>
        </w:rPr>
        <w:t xml:space="preserve"> RODZINNa - BĘDZIE POPRAWKA PRZED WEJŚCIEM USTAWY w ŻYCIE</w:t>
      </w:r>
    </w:p>
    <w:p w14:paraId="16C8DCB0" w14:textId="77777777" w:rsidR="005A3135" w:rsidRDefault="005A3135">
      <w:pPr>
        <w:pStyle w:val="Domylne"/>
        <w:spacing w:before="0" w:line="240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32C70AE1" w14:textId="77777777" w:rsidR="005A3135" w:rsidRDefault="005A3135">
      <w:pPr>
        <w:pStyle w:val="Domylne"/>
        <w:spacing w:before="0" w:line="240" w:lineRule="auto"/>
        <w:jc w:val="both"/>
        <w:rPr>
          <w:rFonts w:ascii="Arial" w:eastAsia="Arial" w:hAnsi="Arial" w:cs="Arial"/>
          <w:color w:val="464749"/>
          <w:u w:color="464749"/>
        </w:rPr>
      </w:pPr>
    </w:p>
    <w:p w14:paraId="18F92365" w14:textId="7A28BEF8" w:rsidR="005A3135" w:rsidRDefault="00000000">
      <w:pPr>
        <w:pStyle w:val="Domylne"/>
        <w:spacing w:before="0" w:line="240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:b/>
          <w:bCs/>
          <w:color w:val="464749"/>
          <w:u w:color="464749"/>
        </w:rPr>
        <w:t>Długo wyczekiwana u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stawa o fundacji rodzinnej wejdzie w życie dopiero</w:t>
      </w:r>
      <w:r w:rsidR="00E11786"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2</w:t>
      </w:r>
      <w:r w:rsidR="00C413AD"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2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maja br. Już teraz Ministerstwo Finans</w:t>
      </w:r>
      <w:r>
        <w:rPr>
          <w:rFonts w:ascii="Arial" w:hAnsi="Arial"/>
          <w:b/>
          <w:b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w dostrzegło potrzebę nowelizacji i usunięci</w:t>
      </w:r>
      <w:r w:rsidR="00B10E75"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a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luk. </w:t>
      </w:r>
    </w:p>
    <w:p w14:paraId="28CFA260" w14:textId="77777777" w:rsidR="005A3135" w:rsidRDefault="005A3135">
      <w:pPr>
        <w:pStyle w:val="Domylne"/>
        <w:spacing w:before="0" w:line="240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094F7B2" w14:textId="08ADFCCB" w:rsidR="005A3135" w:rsidRDefault="00E11786">
      <w:pPr>
        <w:pStyle w:val="Domylne"/>
        <w:spacing w:before="0" w:line="240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8 marca </w:t>
      </w:r>
      <w:r w:rsidR="00643BDD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2023 r.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w Sejmie odbył</w:t>
      </w:r>
      <w:r>
        <w:rPr>
          <w:rFonts w:ascii="Arial" w:hAnsi="Arial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o si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ę drugie czytanie projektu </w:t>
      </w:r>
      <w:r w:rsidR="00C413AD" w:rsidRPr="00C413AD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ustawy o zmianie ustawy o obligacjach, ustawy o funduszach inwestycyjnych i zarządzaniu alternatywnymi funduszami inwestycyjnymi </w:t>
      </w:r>
      <w:r w:rsidR="00C413AD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(…) </w:t>
      </w:r>
      <w:r w:rsidR="00C413AD" w:rsidRPr="00C413AD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 niektórych innych ustaw </w:t>
      </w:r>
      <w:r w:rsidR="00C413AD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w tym 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ustawy o fundacji rodzinnej dotyczące podatków.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</w:p>
    <w:p w14:paraId="2DEF31B2" w14:textId="77777777" w:rsidR="005A3135" w:rsidRDefault="005A3135">
      <w:pPr>
        <w:pStyle w:val="Domylne"/>
        <w:spacing w:before="0" w:line="240" w:lineRule="auto"/>
        <w:ind w:left="720"/>
        <w:jc w:val="both"/>
        <w:rPr>
          <w:rFonts w:ascii="Arial" w:eastAsia="Arial" w:hAnsi="Arial" w:cs="Arial"/>
          <w:b/>
          <w:bCs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C523ED3" w14:textId="627FF46C" w:rsidR="005A3135" w:rsidRPr="00744197" w:rsidRDefault="00000000" w:rsidP="00744197">
      <w:pPr>
        <w:pStyle w:val="Domylne"/>
        <w:spacing w:before="0" w:line="240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Nowelizacja przepis</w:t>
      </w:r>
      <w:r>
        <w:rPr>
          <w:rFonts w:ascii="Arial" w:hAnsi="Arial"/>
          <w:i/>
          <w:i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w zawartych w ustawie </w:t>
      </w:r>
      <w:r w:rsidR="00415705"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w 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obszarze podatkowym jest zrozumia</w:t>
      </w:r>
      <w:r w:rsidR="00C413AD"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a. Z jednej strony jest to wyjście naprzeciw spółkom korzystającym z CIT ESTOŃSKIEGO</w:t>
      </w:r>
      <w:r w:rsidR="00E11786"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,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a z drugiej wskazanie kierunku, kt</w:t>
      </w:r>
      <w:r>
        <w:rPr>
          <w:rFonts w:ascii="Arial" w:hAnsi="Arial"/>
          <w:i/>
          <w:i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remu służy fundacja rodzinna jako instrument prawny. </w:t>
      </w:r>
      <w:r w:rsidR="00E11786" w:rsidRPr="00E11786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–</w:t>
      </w:r>
      <w:r w:rsidRPr="00E11786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E11786" w:rsidRPr="00E11786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 w:rsidRPr="00E11786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twierdza </w:t>
      </w:r>
      <w:r w:rsidRPr="00E11786"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Agnieszka Krysik, Przewodnicząca</w:t>
      </w:r>
      <w:r w:rsidR="00744197"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744197"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„Komisji BCC dla Rodzinnych” </w:t>
      </w:r>
      <w:r w:rsidRPr="00E11786"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Business Centre Club.</w:t>
      </w:r>
    </w:p>
    <w:p w14:paraId="0A40F13C" w14:textId="39758653" w:rsidR="005A3135" w:rsidRDefault="005A3135">
      <w:pPr>
        <w:pStyle w:val="Domylne"/>
        <w:spacing w:before="0" w:line="240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325B302C" w14:textId="4E7BC143" w:rsidR="005A3135" w:rsidRPr="00E11786" w:rsidRDefault="00000000" w:rsidP="00E11786">
      <w:pPr>
        <w:pStyle w:val="Domylne"/>
        <w:spacing w:before="0" w:line="240" w:lineRule="auto"/>
        <w:ind w:left="720"/>
        <w:jc w:val="both"/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Musimy wiedzieć, że jest to narzędzie sukcesyjne, a nie nowy </w:t>
      </w:r>
      <w:r w:rsidR="00E11786"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byt,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kt</w:t>
      </w:r>
      <w:r>
        <w:rPr>
          <w:rFonts w:ascii="Arial" w:hAnsi="Arial"/>
          <w:i/>
          <w:i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ry ma poszerzać katalog form prawnych</w:t>
      </w:r>
      <w:r w:rsidR="00744197"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,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w ramach kt</w:t>
      </w:r>
      <w:r>
        <w:rPr>
          <w:rFonts w:ascii="Arial" w:hAnsi="Arial"/>
          <w:i/>
          <w:i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rego można prowadzić każdy biznes lub kt</w:t>
      </w:r>
      <w:r>
        <w:rPr>
          <w:rFonts w:ascii="Arial" w:hAnsi="Arial"/>
          <w:i/>
          <w:i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ry ma służyć osią</w:t>
      </w:r>
      <w:r>
        <w:rPr>
          <w:rFonts w:ascii="Arial" w:hAnsi="Arial"/>
          <w:i/>
          <w:iCs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gni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ęciu chwilowej oszczędności podatkowej.</w:t>
      </w:r>
      <w:r w:rsidR="00E11786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Spodziewamy się, że resorty odpowiedzialne za ustawę o fundacji rodzinnej będą obserwowały rynek i reagowały na przypadki wykorzystania fundacji rodzinnej w celach innych niż sukcesja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. </w:t>
      </w:r>
      <w:r w:rsidR="00E11786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–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E11786"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d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odaje 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ekspertka Business Centre Club.</w:t>
      </w:r>
    </w:p>
    <w:p w14:paraId="6F53DD53" w14:textId="77777777" w:rsidR="005A3135" w:rsidRDefault="005A3135">
      <w:pPr>
        <w:pStyle w:val="Domylne"/>
        <w:spacing w:before="0" w:line="240" w:lineRule="auto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F5EB515" w14:textId="737C638C" w:rsidR="005A3135" w:rsidRDefault="00000000">
      <w:pPr>
        <w:pStyle w:val="Domylne"/>
        <w:spacing w:before="0" w:line="240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Czy od maja przeprowadzenie skutecznej wielopokoleniowej sukcesji w firmach rodzinnych będzie prostsze? Czy ustawa nie będzie wykorzystywana do osią</w:t>
      </w:r>
      <w:r>
        <w:rPr>
          <w:rFonts w:ascii="Arial" w:hAnsi="Arial"/>
          <w:b/>
          <w:bCs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gni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ęci</w:t>
      </w:r>
      <w:r w:rsidR="00E11786"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a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podatkowych oszczędności?</w:t>
      </w:r>
      <w:r w:rsidR="00E11786"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Na odpowiedź musimy jeszcze poczekać.</w:t>
      </w:r>
    </w:p>
    <w:p w14:paraId="6F55D140" w14:textId="77777777" w:rsidR="005A3135" w:rsidRDefault="005A3135">
      <w:pPr>
        <w:pStyle w:val="Domylne"/>
        <w:spacing w:before="0" w:line="240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A49705F" w14:textId="77777777" w:rsidR="005A3135" w:rsidRDefault="00000000">
      <w:pPr>
        <w:pStyle w:val="Domylne"/>
        <w:spacing w:before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Zdaniem ekspertki BCC w najbliższym czasie zidentyfikujemy koniecznoś</w:t>
      </w:r>
      <w:r>
        <w:rPr>
          <w:rFonts w:ascii="Arial" w:hAnsi="Arial"/>
          <w:lang w:val="it-IT"/>
        </w:rPr>
        <w:t xml:space="preserve">ci </w:t>
      </w:r>
      <w:r>
        <w:rPr>
          <w:rFonts w:ascii="Arial" w:hAnsi="Arial"/>
        </w:rPr>
        <w:t>wprowadzenia dodatkowych rozwiązań w Ustawie o fundacji rodzinnej.</w:t>
      </w:r>
    </w:p>
    <w:p w14:paraId="5B7C3B58" w14:textId="77777777" w:rsidR="00E11786" w:rsidRDefault="00E11786">
      <w:pPr>
        <w:pStyle w:val="Domylne"/>
        <w:spacing w:before="0" w:line="240" w:lineRule="auto"/>
        <w:jc w:val="both"/>
        <w:rPr>
          <w:rFonts w:ascii="Arial" w:eastAsia="Arial" w:hAnsi="Arial" w:cs="Arial"/>
        </w:rPr>
      </w:pPr>
    </w:p>
    <w:p w14:paraId="094957B2" w14:textId="48C57DE9" w:rsidR="005A3135" w:rsidRDefault="00000000">
      <w:pPr>
        <w:pStyle w:val="Domylne"/>
        <w:spacing w:before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07C54AF" wp14:editId="3CC9722D">
                <wp:simplePos x="0" y="0"/>
                <wp:positionH relativeFrom="page">
                  <wp:posOffset>928686</wp:posOffset>
                </wp:positionH>
                <wp:positionV relativeFrom="line">
                  <wp:posOffset>301714</wp:posOffset>
                </wp:positionV>
                <wp:extent cx="238632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2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3.1pt;margin-top:23.8pt;width:187.9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14:paraId="5DB5EF13" w14:textId="77777777" w:rsidR="005A3135" w:rsidRDefault="005A3135">
      <w:pPr>
        <w:pStyle w:val="Domylne"/>
        <w:spacing w:before="0" w:line="240" w:lineRule="auto"/>
        <w:jc w:val="both"/>
        <w:rPr>
          <w:rFonts w:ascii="Arial" w:eastAsia="Arial" w:hAnsi="Arial" w:cs="Arial"/>
        </w:rPr>
      </w:pPr>
    </w:p>
    <w:p w14:paraId="27A19A93" w14:textId="77777777" w:rsidR="005A3135" w:rsidRDefault="005A3135">
      <w:pPr>
        <w:pStyle w:val="Domylne"/>
        <w:spacing w:before="0" w:line="240" w:lineRule="auto"/>
        <w:jc w:val="both"/>
        <w:rPr>
          <w:rFonts w:ascii="Arial" w:eastAsia="Arial" w:hAnsi="Arial" w:cs="Arial"/>
        </w:rPr>
      </w:pPr>
    </w:p>
    <w:p w14:paraId="7DB3B7BD" w14:textId="77777777" w:rsidR="005A3135" w:rsidRDefault="005A3135">
      <w:pPr>
        <w:pStyle w:val="Domylne"/>
        <w:spacing w:before="0" w:line="240" w:lineRule="auto"/>
        <w:jc w:val="both"/>
        <w:rPr>
          <w:rFonts w:ascii="Arial" w:eastAsia="Arial" w:hAnsi="Arial" w:cs="Arial"/>
        </w:rPr>
      </w:pPr>
    </w:p>
    <w:p w14:paraId="729CD2A8" w14:textId="77777777" w:rsidR="005A3135" w:rsidRDefault="005A3135">
      <w:pPr>
        <w:pStyle w:val="Domylne"/>
        <w:spacing w:before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54A60C2" w14:textId="77777777" w:rsidR="005A3135" w:rsidRDefault="00000000">
      <w:pPr>
        <w:pStyle w:val="Domylne"/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Autorka: </w:t>
      </w:r>
    </w:p>
    <w:p w14:paraId="116EB158" w14:textId="77777777" w:rsidR="005A3135" w:rsidRDefault="00000000">
      <w:pPr>
        <w:pStyle w:val="Domylne"/>
        <w:spacing w:before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Agnieszka Krysik - radca prawny, założycielka KRYSIKLAW, prowadząca serwisy dla firm rodzinnych, przewodnicząca </w:t>
      </w:r>
      <w:r>
        <w:rPr>
          <w:sz w:val="20"/>
          <w:szCs w:val="20"/>
          <w:rtl/>
          <w:lang w:val="ar-SA"/>
        </w:rPr>
        <w:t>“</w:t>
      </w:r>
      <w:r>
        <w:rPr>
          <w:rFonts w:ascii="Arial" w:hAnsi="Arial"/>
          <w:sz w:val="20"/>
          <w:szCs w:val="20"/>
        </w:rPr>
        <w:t>Komisji BCC dla Rodzinnych” Business Centre Club, ekspertka BCC ds. przedsiębiorczości rodzinnej i sukcesji w biznesie, uczestniczka prac nad ustawą o fundacji rodzinnej od pierwszego tekstu projektu.</w:t>
      </w:r>
    </w:p>
    <w:p w14:paraId="5E963FA7" w14:textId="37061C71" w:rsidR="005A3135" w:rsidRDefault="00000000">
      <w:pPr>
        <w:pStyle w:val="Domylne"/>
        <w:spacing w:before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hyperlink r:id="rId8" w:history="1">
        <w:r w:rsidR="00C413AD" w:rsidRPr="002F2DF5">
          <w:rPr>
            <w:rStyle w:val="Hipercze"/>
            <w:rFonts w:ascii="Arial" w:hAnsi="Arial"/>
            <w:sz w:val="20"/>
            <w:szCs w:val="20"/>
          </w:rPr>
          <w:t>www.krysiklaw.pl</w:t>
        </w:r>
      </w:hyperlink>
      <w:r w:rsidR="00C413AD">
        <w:rPr>
          <w:rFonts w:ascii="Arial" w:hAnsi="Arial"/>
          <w:sz w:val="20"/>
          <w:szCs w:val="20"/>
        </w:rPr>
        <w:t xml:space="preserve"> </w:t>
      </w:r>
      <w:hyperlink r:id="rId9" w:history="1">
        <w:r w:rsidR="00C413AD" w:rsidRPr="002F2DF5">
          <w:rPr>
            <w:rStyle w:val="Hipercze"/>
            <w:rFonts w:ascii="Arial" w:hAnsi="Arial"/>
            <w:sz w:val="20"/>
            <w:szCs w:val="20"/>
          </w:rPr>
          <w:t>www.fundacjerodzinne.pl</w:t>
        </w:r>
      </w:hyperlink>
      <w:r w:rsidR="00C413AD">
        <w:rPr>
          <w:rFonts w:ascii="Arial" w:hAnsi="Arial"/>
          <w:sz w:val="20"/>
          <w:szCs w:val="20"/>
        </w:rPr>
        <w:t xml:space="preserve"> </w:t>
      </w:r>
    </w:p>
    <w:p w14:paraId="4514DCD5" w14:textId="77777777" w:rsidR="005A3135" w:rsidRDefault="005A3135">
      <w:pPr>
        <w:pStyle w:val="Domylne"/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44F5501" w14:textId="77777777" w:rsidR="00E11786" w:rsidRDefault="00E11786">
      <w:pPr>
        <w:pStyle w:val="Domylne"/>
        <w:spacing w:before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1EBDF833" w14:textId="77777777" w:rsidR="00E11786" w:rsidRDefault="00E11786">
      <w:pPr>
        <w:pStyle w:val="Domylne"/>
        <w:spacing w:before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635315ED" w14:textId="77777777" w:rsidR="00E11786" w:rsidRDefault="00E11786">
      <w:pPr>
        <w:pStyle w:val="Domylne"/>
        <w:spacing w:before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2CC7CFC0" w14:textId="77777777" w:rsidR="00E11786" w:rsidRDefault="00E11786">
      <w:pPr>
        <w:pStyle w:val="Domylne"/>
        <w:spacing w:before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4212993D" w14:textId="77777777" w:rsidR="00E11786" w:rsidRDefault="00E11786">
      <w:pPr>
        <w:pStyle w:val="Domylne"/>
        <w:spacing w:before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775BC388" w14:textId="77777777" w:rsidR="00E11786" w:rsidRDefault="00E11786">
      <w:pPr>
        <w:pStyle w:val="Domylne"/>
        <w:spacing w:before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5DBEC9A4" w14:textId="77777777" w:rsidR="00E11786" w:rsidRDefault="00E11786">
      <w:pPr>
        <w:pStyle w:val="Domylne"/>
        <w:spacing w:before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4C68B830" w14:textId="16693910" w:rsidR="005A3135" w:rsidRDefault="00000000">
      <w:pPr>
        <w:pStyle w:val="Domylne"/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BCC to największa w kraju ustawowa organizacja indywidualnych pracodawc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w. Członkowie Klubu zatrudniają ponad 400 tys. pracownik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w, przychody firm to ponad 200 miliard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są także prawnicy, dziennikarze, naukowcy, wydawcy, lekarze, wojskowi i studenci.</w:t>
      </w:r>
    </w:p>
    <w:p w14:paraId="686ED6FC" w14:textId="7231A126" w:rsidR="005A3135" w:rsidRDefault="00000000">
      <w:pPr>
        <w:pStyle w:val="Domylne"/>
        <w:spacing w:before="0" w:line="240" w:lineRule="auto"/>
        <w:jc w:val="both"/>
        <w:rPr>
          <w:rStyle w:val="Hyperlink0"/>
        </w:rPr>
      </w:pPr>
      <w:hyperlink r:id="rId10" w:history="1">
        <w:r w:rsidR="00E11786" w:rsidRPr="00A77AA5">
          <w:rPr>
            <w:rStyle w:val="Hipercze"/>
            <w:rFonts w:ascii="Arial" w:eastAsia="Arial" w:hAnsi="Arial" w:cs="Arial"/>
            <w:sz w:val="20"/>
            <w:szCs w:val="20"/>
          </w:rPr>
          <w:t>www.bcc.org.pl</w:t>
        </w:r>
      </w:hyperlink>
    </w:p>
    <w:p w14:paraId="7F3A81AC" w14:textId="77777777" w:rsidR="005A3135" w:rsidRDefault="005A3135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28D948E" w14:textId="77777777" w:rsidR="005A3135" w:rsidRDefault="005A3135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0C88C2D0" w14:textId="77777777" w:rsidR="005A3135" w:rsidRDefault="00000000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Business Centre Club w mediach społecznościowych:</w:t>
      </w:r>
    </w:p>
    <w:p w14:paraId="75A65404" w14:textId="77777777" w:rsidR="005A3135" w:rsidRPr="001E0120" w:rsidRDefault="00000000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  <w:lang w:val="en-US"/>
        </w:rPr>
      </w:pPr>
      <w:r>
        <w:rPr>
          <w:rStyle w:val="Brak"/>
          <w:rFonts w:ascii="Arial" w:hAnsi="Arial"/>
          <w:sz w:val="20"/>
          <w:szCs w:val="20"/>
          <w:lang w:val="en-US"/>
        </w:rPr>
        <w:t>LinkedIn: www.linkedin.com/company/business-centre-club/</w:t>
      </w:r>
    </w:p>
    <w:p w14:paraId="08F225F8" w14:textId="77777777" w:rsidR="005A3135" w:rsidRPr="001E0120" w:rsidRDefault="00000000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  <w:lang w:val="en-US"/>
        </w:rPr>
      </w:pPr>
      <w:r>
        <w:rPr>
          <w:rStyle w:val="Brak"/>
          <w:rFonts w:ascii="Arial" w:hAnsi="Arial"/>
          <w:sz w:val="20"/>
          <w:szCs w:val="20"/>
          <w:lang w:val="en-US"/>
        </w:rPr>
        <w:t>Facebook: www.facebook.com/businesscentreclub</w:t>
      </w:r>
    </w:p>
    <w:p w14:paraId="4CA73D7C" w14:textId="77777777" w:rsidR="005A3135" w:rsidRPr="001E0120" w:rsidRDefault="00000000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  <w:lang w:val="en-US"/>
        </w:rPr>
      </w:pPr>
      <w:r w:rsidRPr="001E0120">
        <w:rPr>
          <w:rStyle w:val="Brak"/>
          <w:rFonts w:ascii="Arial" w:hAnsi="Arial"/>
          <w:sz w:val="20"/>
          <w:szCs w:val="20"/>
          <w:lang w:val="en-US"/>
        </w:rPr>
        <w:t>Twitter: www.twitter.com/BCCorg</w:t>
      </w:r>
    </w:p>
    <w:p w14:paraId="46EEA632" w14:textId="77777777" w:rsidR="005A3135" w:rsidRPr="001E0120" w:rsidRDefault="00000000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  <w:lang w:val="en-US"/>
        </w:rPr>
      </w:pPr>
      <w:r>
        <w:rPr>
          <w:rStyle w:val="Brak"/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72DEF75" wp14:editId="584828E7">
                <wp:simplePos x="0" y="0"/>
                <wp:positionH relativeFrom="page">
                  <wp:posOffset>928686</wp:posOffset>
                </wp:positionH>
                <wp:positionV relativeFrom="line">
                  <wp:posOffset>234631</wp:posOffset>
                </wp:positionV>
                <wp:extent cx="238632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8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2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73.1pt;margin-top:18.5pt;width:187.9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14:paraId="4C6AB86F" w14:textId="77777777" w:rsidR="005A3135" w:rsidRPr="001E0120" w:rsidRDefault="005A3135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color w:val="464749"/>
          <w:sz w:val="20"/>
          <w:szCs w:val="20"/>
          <w:u w:color="464749"/>
          <w:lang w:val="en-US"/>
        </w:rPr>
      </w:pPr>
    </w:p>
    <w:p w14:paraId="35326639" w14:textId="77777777" w:rsidR="005A3135" w:rsidRPr="001E0120" w:rsidRDefault="005A3135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98861C3" w14:textId="77777777" w:rsidR="005A3135" w:rsidRPr="001E0120" w:rsidRDefault="005A3135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301B5380" w14:textId="77777777" w:rsidR="005A3135" w:rsidRDefault="00000000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Style w:val="Brak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3"/>
              </w14:srgbClr>
            </w14:solidFill>
          </w14:textFill>
        </w:rPr>
        <w:t>k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ontakt dla medi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w:</w:t>
      </w:r>
    </w:p>
    <w:p w14:paraId="235F314A" w14:textId="77777777" w:rsidR="005A3135" w:rsidRDefault="00000000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 w:rsidRPr="001E0120"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Open Minded Group</w:t>
      </w:r>
    </w:p>
    <w:p w14:paraId="15F2AAEB" w14:textId="77777777" w:rsidR="005A3135" w:rsidRDefault="00000000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hyperlink r:id="rId11" w:history="1">
        <w:r>
          <w:rPr>
            <w:rStyle w:val="Hyperlink1"/>
          </w:rPr>
          <w:t>pr@openmindedgroup.pl</w:t>
        </w:r>
      </w:hyperlink>
    </w:p>
    <w:p w14:paraId="1993B458" w14:textId="77777777" w:rsidR="005A3135" w:rsidRDefault="005A3135">
      <w:pPr>
        <w:pStyle w:val="Domylne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527A4592" w14:textId="77777777" w:rsidR="005A3135" w:rsidRDefault="005A313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spacing w:line="336" w:lineRule="auto"/>
        <w:jc w:val="both"/>
        <w:rPr>
          <w:rStyle w:val="BrakA"/>
          <w:sz w:val="20"/>
          <w:szCs w:val="20"/>
        </w:rPr>
      </w:pPr>
    </w:p>
    <w:p w14:paraId="37CBD552" w14:textId="77777777" w:rsidR="005A3135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spacing w:line="336" w:lineRule="auto"/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BCC</w:t>
      </w:r>
    </w:p>
    <w:p w14:paraId="21C3781E" w14:textId="77777777" w:rsidR="005A3135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spacing w:line="336" w:lineRule="auto"/>
        <w:jc w:val="both"/>
      </w:pPr>
      <w:hyperlink r:id="rId12" w:history="1">
        <w:r>
          <w:rPr>
            <w:rStyle w:val="Hyperlink3"/>
          </w:rPr>
          <w:t>renata.stefanowska@bcc.pl</w:t>
        </w:r>
      </w:hyperlink>
    </w:p>
    <w:sectPr w:rsidR="005A3135" w:rsidSect="00E11786">
      <w:headerReference w:type="default" r:id="rId13"/>
      <w:footerReference w:type="default" r:id="rId14"/>
      <w:pgSz w:w="11900" w:h="16840"/>
      <w:pgMar w:top="720" w:right="720" w:bottom="720" w:left="720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8074" w14:textId="77777777" w:rsidR="006960A9" w:rsidRDefault="006960A9">
      <w:r>
        <w:separator/>
      </w:r>
    </w:p>
  </w:endnote>
  <w:endnote w:type="continuationSeparator" w:id="0">
    <w:p w14:paraId="42517AD3" w14:textId="77777777" w:rsidR="006960A9" w:rsidRDefault="0069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7068" w14:textId="77777777" w:rsidR="005A3135" w:rsidRDefault="005A313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57DB" w14:textId="77777777" w:rsidR="006960A9" w:rsidRDefault="006960A9">
      <w:r>
        <w:separator/>
      </w:r>
    </w:p>
  </w:footnote>
  <w:footnote w:type="continuationSeparator" w:id="0">
    <w:p w14:paraId="2EB67016" w14:textId="77777777" w:rsidR="006960A9" w:rsidRDefault="0069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66E8" w14:textId="77777777" w:rsidR="005A3135" w:rsidRDefault="005A313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35"/>
    <w:rsid w:val="0012404A"/>
    <w:rsid w:val="001C0116"/>
    <w:rsid w:val="001E0120"/>
    <w:rsid w:val="00415705"/>
    <w:rsid w:val="005A3135"/>
    <w:rsid w:val="00643BDD"/>
    <w:rsid w:val="006960A9"/>
    <w:rsid w:val="007264B6"/>
    <w:rsid w:val="00744197"/>
    <w:rsid w:val="009C0C96"/>
    <w:rsid w:val="009D264D"/>
    <w:rsid w:val="00B10E75"/>
    <w:rsid w:val="00C413AD"/>
    <w:rsid w:val="00E11786"/>
    <w:rsid w:val="00EB5AAD"/>
    <w:rsid w:val="00E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D7F1"/>
  <w15:docId w15:val="{4CA7A1E6-5888-4FBA-B35A-9BD277B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rPr>
      <w:u w:val="single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outline w:val="0"/>
      <w:color w:val="B25751"/>
      <w:sz w:val="20"/>
      <w:szCs w:val="20"/>
      <w:u w:color="B25751"/>
    </w:rPr>
  </w:style>
  <w:style w:type="character" w:customStyle="1" w:styleId="Hyperlink1">
    <w:name w:val="Hyperlink.1"/>
    <w:basedOn w:val="Brak"/>
    <w:rPr>
      <w:rFonts w:ascii="Arial" w:eastAsia="Arial" w:hAnsi="Arial" w:cs="Arial"/>
      <w:b/>
      <w:bCs/>
      <w:outline w:val="0"/>
      <w:color w:val="0433FF"/>
      <w:sz w:val="20"/>
      <w:szCs w:val="20"/>
      <w:u w:val="single" w:color="0433FF"/>
      <w:lang w:val="de-DE"/>
    </w:rPr>
  </w:style>
  <w:style w:type="character" w:customStyle="1" w:styleId="BrakA">
    <w:name w:val="Brak A"/>
  </w:style>
  <w:style w:type="character" w:customStyle="1" w:styleId="Hyperlink3">
    <w:name w:val="Hyperlink.3"/>
    <w:basedOn w:val="Brak"/>
    <w:rPr>
      <w:rFonts w:ascii="Arial" w:eastAsia="Arial" w:hAnsi="Arial" w:cs="Arial"/>
      <w:b/>
      <w:bCs/>
      <w:sz w:val="20"/>
      <w:szCs w:val="2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78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13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siklaw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nata.stefanowska@bcc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@openmindedgroup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cc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acjerodzinn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D695-2ABB-4412-8BE2-987E9066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10</cp:revision>
  <dcterms:created xsi:type="dcterms:W3CDTF">2023-03-09T09:35:00Z</dcterms:created>
  <dcterms:modified xsi:type="dcterms:W3CDTF">2023-03-13T14:03:00Z</dcterms:modified>
</cp:coreProperties>
</file>