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56" w:rsidRPr="00E71ACB" w:rsidRDefault="00005856" w:rsidP="00811A97">
      <w:pPr>
        <w:pStyle w:val="Akapitzlist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299987129"/>
      <w:bookmarkStart w:id="1" w:name="_Toc314154813"/>
      <w:bookmarkStart w:id="2" w:name="_Toc329707345"/>
      <w:r w:rsidRPr="00E71ACB">
        <w:rPr>
          <w:rFonts w:ascii="Times New Roman" w:hAnsi="Times New Roman" w:cs="Times New Roman"/>
          <w:sz w:val="24"/>
          <w:szCs w:val="24"/>
        </w:rPr>
        <w:t>WPHI Ambasady</w:t>
      </w:r>
      <w:r w:rsidR="00943191" w:rsidRPr="00E71ACB">
        <w:rPr>
          <w:rFonts w:ascii="Times New Roman" w:hAnsi="Times New Roman" w:cs="Times New Roman"/>
          <w:sz w:val="24"/>
          <w:szCs w:val="24"/>
        </w:rPr>
        <w:t xml:space="preserve"> </w:t>
      </w:r>
      <w:r w:rsidRPr="00E71ACB">
        <w:rPr>
          <w:rFonts w:ascii="Times New Roman" w:hAnsi="Times New Roman" w:cs="Times New Roman"/>
          <w:sz w:val="24"/>
          <w:szCs w:val="24"/>
        </w:rPr>
        <w:t xml:space="preserve">RP </w:t>
      </w:r>
    </w:p>
    <w:p w:rsidR="00005856" w:rsidRPr="00E71ACB" w:rsidRDefault="00005856" w:rsidP="00811A97">
      <w:pPr>
        <w:pStyle w:val="Akapitzlist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ACB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E71ACB">
        <w:rPr>
          <w:rFonts w:ascii="Times New Roman" w:hAnsi="Times New Roman" w:cs="Times New Roman"/>
          <w:sz w:val="24"/>
          <w:szCs w:val="24"/>
        </w:rPr>
        <w:t xml:space="preserve"> Mińsku</w:t>
      </w:r>
    </w:p>
    <w:p w:rsidR="00005856" w:rsidRPr="00E71ACB" w:rsidRDefault="00005856" w:rsidP="00811A97">
      <w:pPr>
        <w:pStyle w:val="Tekstpodstawowy"/>
        <w:spacing w:after="0"/>
        <w:contextualSpacing/>
        <w:jc w:val="right"/>
        <w:rPr>
          <w:lang w:val="pl-PL"/>
        </w:rPr>
      </w:pPr>
      <w:r w:rsidRPr="00E71ACB">
        <w:rPr>
          <w:lang w:val="pl-PL"/>
        </w:rPr>
        <w:t xml:space="preserve">Mińsk, dnia  </w:t>
      </w:r>
      <w:r w:rsidR="00124E7A">
        <w:rPr>
          <w:lang w:val="pl-PL"/>
        </w:rPr>
        <w:t>03</w:t>
      </w:r>
      <w:r w:rsidR="00F14F86">
        <w:rPr>
          <w:lang w:val="pl-PL"/>
        </w:rPr>
        <w:t>.</w:t>
      </w:r>
      <w:r w:rsidR="00124E7A">
        <w:rPr>
          <w:lang w:val="pl-PL"/>
        </w:rPr>
        <w:t>01</w:t>
      </w:r>
      <w:r w:rsidR="00B12E14" w:rsidRPr="00E71ACB">
        <w:rPr>
          <w:lang w:val="pl-PL"/>
        </w:rPr>
        <w:t>.</w:t>
      </w:r>
      <w:r w:rsidRPr="00E71ACB">
        <w:rPr>
          <w:lang w:val="pl-PL"/>
        </w:rPr>
        <w:t>201</w:t>
      </w:r>
      <w:r w:rsidR="00124E7A">
        <w:rPr>
          <w:lang w:val="pl-PL"/>
        </w:rPr>
        <w:t>8</w:t>
      </w:r>
      <w:r w:rsidR="00F046F0" w:rsidRPr="00E71ACB">
        <w:rPr>
          <w:lang w:val="pl-PL"/>
        </w:rPr>
        <w:t xml:space="preserve"> </w:t>
      </w:r>
      <w:proofErr w:type="gramStart"/>
      <w:r w:rsidR="00F046F0" w:rsidRPr="00E71ACB">
        <w:rPr>
          <w:lang w:val="pl-PL"/>
        </w:rPr>
        <w:t>r</w:t>
      </w:r>
      <w:proofErr w:type="gramEnd"/>
      <w:r w:rsidR="00F046F0" w:rsidRPr="00E71ACB">
        <w:rPr>
          <w:lang w:val="pl-PL"/>
        </w:rPr>
        <w:t>.</w:t>
      </w:r>
    </w:p>
    <w:p w:rsidR="00005856" w:rsidRPr="00675AA5" w:rsidRDefault="00005856" w:rsidP="00811A97">
      <w:pPr>
        <w:jc w:val="both"/>
        <w:rPr>
          <w:lang w:val="pl-PL"/>
        </w:rPr>
      </w:pPr>
    </w:p>
    <w:p w:rsidR="00005856" w:rsidRPr="00675AA5" w:rsidRDefault="00005856" w:rsidP="00811A97">
      <w:pPr>
        <w:jc w:val="both"/>
        <w:rPr>
          <w:lang w:val="pl-PL"/>
        </w:rPr>
      </w:pPr>
    </w:p>
    <w:p w:rsidR="00005856" w:rsidRDefault="00005856" w:rsidP="00811A97">
      <w:pPr>
        <w:jc w:val="center"/>
        <w:rPr>
          <w:sz w:val="36"/>
          <w:szCs w:val="36"/>
          <w:u w:val="single"/>
          <w:lang w:val="pl-PL"/>
        </w:rPr>
      </w:pPr>
      <w:r w:rsidRPr="00675AA5">
        <w:rPr>
          <w:sz w:val="36"/>
          <w:szCs w:val="36"/>
          <w:u w:val="single"/>
          <w:lang w:val="pl-PL"/>
        </w:rPr>
        <w:t>Istotne informacje gospodarcze z białoruskiego rynku</w:t>
      </w:r>
      <w:bookmarkEnd w:id="0"/>
      <w:bookmarkEnd w:id="1"/>
    </w:p>
    <w:p w:rsidR="001B0AC8" w:rsidRDefault="001B0AC8" w:rsidP="0012329C">
      <w:pPr>
        <w:rPr>
          <w:u w:val="single"/>
          <w:lang w:val="pl-PL"/>
        </w:rPr>
      </w:pPr>
    </w:p>
    <w:p w:rsidR="00B253DA" w:rsidRPr="00BD4F03" w:rsidRDefault="00B253DA" w:rsidP="00846287">
      <w:pPr>
        <w:spacing w:line="276" w:lineRule="auto"/>
        <w:rPr>
          <w:color w:val="000000" w:themeColor="text1"/>
          <w:u w:val="single"/>
          <w:lang w:val="pl-PL"/>
        </w:rPr>
      </w:pPr>
    </w:p>
    <w:p w:rsidR="007B07F9" w:rsidRPr="00CF2102" w:rsidRDefault="007B07F9" w:rsidP="00CF2102">
      <w:pPr>
        <w:pStyle w:val="Nagwek3"/>
        <w:spacing w:before="0" w:after="0" w:line="276" w:lineRule="auto"/>
        <w:jc w:val="both"/>
        <w:rPr>
          <w:rFonts w:ascii="Times New Roman" w:hAnsi="Times New Roman"/>
          <w:bCs w:val="0"/>
          <w:sz w:val="24"/>
          <w:szCs w:val="24"/>
          <w:lang w:val="pl-PL"/>
        </w:rPr>
      </w:pPr>
      <w:bookmarkStart w:id="3" w:name="_Toc502250615"/>
      <w:bookmarkStart w:id="4" w:name="_Toc369796493"/>
      <w:bookmarkEnd w:id="2"/>
      <w:r w:rsidRPr="00CF2102">
        <w:rPr>
          <w:rFonts w:ascii="Times New Roman" w:hAnsi="Times New Roman"/>
          <w:bCs w:val="0"/>
          <w:sz w:val="24"/>
          <w:szCs w:val="24"/>
          <w:lang w:val="pl-PL"/>
        </w:rPr>
        <w:t>1.</w:t>
      </w:r>
    </w:p>
    <w:p w:rsidR="00BD4F03" w:rsidRPr="00CF2102" w:rsidRDefault="00124E7A" w:rsidP="00CF2102">
      <w:pPr>
        <w:pStyle w:val="Nagwek3"/>
        <w:spacing w:before="0" w:after="0" w:line="276" w:lineRule="auto"/>
        <w:jc w:val="both"/>
        <w:rPr>
          <w:rFonts w:ascii="Times New Roman" w:hAnsi="Times New Roman"/>
          <w:bCs w:val="0"/>
          <w:sz w:val="24"/>
          <w:szCs w:val="24"/>
          <w:lang w:val="pl-PL"/>
        </w:rPr>
      </w:pPr>
      <w:r w:rsidRPr="00CF2102">
        <w:rPr>
          <w:rFonts w:ascii="Times New Roman" w:hAnsi="Times New Roman"/>
          <w:bCs w:val="0"/>
          <w:sz w:val="24"/>
          <w:szCs w:val="24"/>
          <w:lang w:val="pl-PL"/>
        </w:rPr>
        <w:t xml:space="preserve">ANALITYKA: </w:t>
      </w:r>
      <w:bookmarkEnd w:id="3"/>
    </w:p>
    <w:p w:rsidR="00124E7A" w:rsidRPr="00CF2102" w:rsidRDefault="002C745E" w:rsidP="00CF2102">
      <w:pPr>
        <w:pStyle w:val="Nagwek3"/>
        <w:spacing w:before="0" w:after="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F2102">
        <w:rPr>
          <w:rFonts w:ascii="Times New Roman" w:hAnsi="Times New Roman"/>
          <w:bCs w:val="0"/>
          <w:sz w:val="24"/>
          <w:szCs w:val="24"/>
          <w:lang w:val="pl-PL"/>
        </w:rPr>
        <w:t>Uwidacznia się proces odbudowy</w:t>
      </w:r>
      <w:r w:rsidR="00124E7A" w:rsidRPr="00CF2102">
        <w:rPr>
          <w:rFonts w:ascii="Times New Roman" w:hAnsi="Times New Roman"/>
          <w:bCs w:val="0"/>
          <w:sz w:val="24"/>
          <w:szCs w:val="24"/>
          <w:lang w:val="pl-PL"/>
        </w:rPr>
        <w:t xml:space="preserve"> białoruskiej gospodarki</w:t>
      </w: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</w:p>
    <w:p w:rsidR="00124E7A" w:rsidRPr="00CF2102" w:rsidRDefault="00124E7A" w:rsidP="00CF2102">
      <w:pPr>
        <w:spacing w:line="276" w:lineRule="auto"/>
        <w:jc w:val="both"/>
        <w:rPr>
          <w:b/>
          <w:bCs/>
          <w:lang w:val="pl-PL"/>
        </w:rPr>
      </w:pPr>
      <w:r w:rsidRPr="00CF2102">
        <w:rPr>
          <w:b/>
          <w:bCs/>
          <w:lang w:val="pl-PL"/>
        </w:rPr>
        <w:t>Przegląd realnego sektora gospodarki RB w styczniu-listopadzie 2017 r.</w:t>
      </w: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  <w:r w:rsidRPr="00CF2102">
        <w:rPr>
          <w:bCs/>
          <w:lang w:val="pl-PL"/>
        </w:rPr>
        <w:t xml:space="preserve">Na koniec 2017 r. tempo wzrostu PKB </w:t>
      </w:r>
      <w:r w:rsidR="00422D28" w:rsidRPr="00CF2102">
        <w:rPr>
          <w:bCs/>
          <w:lang w:val="pl-PL"/>
        </w:rPr>
        <w:t>w białoruskiej gospodarce okazuje się być wyższym</w:t>
      </w:r>
      <w:r w:rsidRPr="00CF2102">
        <w:rPr>
          <w:bCs/>
          <w:lang w:val="pl-PL"/>
        </w:rPr>
        <w:t xml:space="preserve"> </w:t>
      </w:r>
      <w:r w:rsidR="00422D28" w:rsidRPr="00CF2102">
        <w:rPr>
          <w:bCs/>
          <w:lang w:val="pl-PL"/>
        </w:rPr>
        <w:t>niż</w:t>
      </w:r>
      <w:r w:rsidRPr="00CF2102">
        <w:rPr>
          <w:bCs/>
          <w:lang w:val="pl-PL"/>
        </w:rPr>
        <w:t xml:space="preserve"> planowan</w:t>
      </w:r>
      <w:r w:rsidR="00422D28" w:rsidRPr="00CF2102">
        <w:rPr>
          <w:bCs/>
          <w:lang w:val="pl-PL"/>
        </w:rPr>
        <w:t>o</w:t>
      </w:r>
      <w:r w:rsidRPr="00CF2102">
        <w:rPr>
          <w:bCs/>
          <w:lang w:val="pl-PL"/>
        </w:rPr>
        <w:t xml:space="preserve">, </w:t>
      </w:r>
      <w:r w:rsidR="00422D28" w:rsidRPr="00CF2102">
        <w:rPr>
          <w:bCs/>
          <w:lang w:val="pl-PL"/>
        </w:rPr>
        <w:t>- przy jednoczesnym obniżeniu inflacji</w:t>
      </w:r>
      <w:r w:rsidRPr="00CF2102">
        <w:rPr>
          <w:bCs/>
          <w:lang w:val="pl-PL"/>
        </w:rPr>
        <w:t xml:space="preserve"> do historycznego minimum. Rzeczywiste dochody ludności </w:t>
      </w:r>
      <w:r w:rsidR="00422D28" w:rsidRPr="00CF2102">
        <w:rPr>
          <w:bCs/>
          <w:lang w:val="pl-PL"/>
        </w:rPr>
        <w:t xml:space="preserve">również </w:t>
      </w:r>
      <w:r w:rsidRPr="00CF2102">
        <w:rPr>
          <w:bCs/>
          <w:lang w:val="pl-PL"/>
        </w:rPr>
        <w:t xml:space="preserve">wzrosły. </w:t>
      </w:r>
    </w:p>
    <w:p w:rsidR="00124E7A" w:rsidRPr="00CF2102" w:rsidRDefault="00422D28" w:rsidP="00CF2102">
      <w:pPr>
        <w:spacing w:line="276" w:lineRule="auto"/>
        <w:jc w:val="both"/>
        <w:rPr>
          <w:bCs/>
          <w:lang w:val="pl-PL"/>
        </w:rPr>
      </w:pPr>
      <w:r w:rsidRPr="00CF2102">
        <w:rPr>
          <w:bCs/>
          <w:lang w:val="pl-PL"/>
        </w:rPr>
        <w:t>Jednocześnie</w:t>
      </w:r>
      <w:r w:rsidR="00124E7A" w:rsidRPr="00CF2102">
        <w:rPr>
          <w:bCs/>
          <w:lang w:val="pl-PL"/>
        </w:rPr>
        <w:t xml:space="preserve"> pozostają negatywne tendencje </w:t>
      </w:r>
      <w:r w:rsidRPr="00CF2102">
        <w:rPr>
          <w:bCs/>
          <w:lang w:val="pl-PL"/>
        </w:rPr>
        <w:t xml:space="preserve">w </w:t>
      </w:r>
      <w:r w:rsidR="00124E7A" w:rsidRPr="00CF2102">
        <w:rPr>
          <w:bCs/>
          <w:lang w:val="pl-PL"/>
        </w:rPr>
        <w:t>handlu zagraniczn</w:t>
      </w:r>
      <w:r w:rsidRPr="00CF2102">
        <w:rPr>
          <w:bCs/>
          <w:lang w:val="pl-PL"/>
        </w:rPr>
        <w:t>ym</w:t>
      </w:r>
      <w:r w:rsidR="00124E7A" w:rsidRPr="00CF2102">
        <w:rPr>
          <w:bCs/>
          <w:lang w:val="pl-PL"/>
        </w:rPr>
        <w:t xml:space="preserve">, rosną zapasy </w:t>
      </w:r>
      <w:r w:rsidRPr="00CF2102">
        <w:rPr>
          <w:bCs/>
          <w:lang w:val="pl-PL"/>
        </w:rPr>
        <w:t>magazynowe niesprzedanych towarów</w:t>
      </w:r>
      <w:r w:rsidR="00124E7A" w:rsidRPr="00CF2102">
        <w:rPr>
          <w:bCs/>
          <w:lang w:val="pl-PL"/>
        </w:rPr>
        <w:t xml:space="preserve">, </w:t>
      </w:r>
      <w:r w:rsidRPr="00CF2102">
        <w:rPr>
          <w:bCs/>
          <w:lang w:val="pl-PL"/>
        </w:rPr>
        <w:t xml:space="preserve">niestety poziom płac również </w:t>
      </w:r>
      <w:r w:rsidR="00124E7A" w:rsidRPr="00CF2102">
        <w:rPr>
          <w:bCs/>
          <w:lang w:val="pl-PL"/>
        </w:rPr>
        <w:t>nie wzrasta do</w:t>
      </w:r>
      <w:r w:rsidRPr="00CF2102">
        <w:rPr>
          <w:bCs/>
          <w:lang w:val="pl-PL"/>
        </w:rPr>
        <w:t xml:space="preserve"> obiecanego przez w</w:t>
      </w:r>
      <w:r w:rsidR="00124E7A" w:rsidRPr="00CF2102">
        <w:rPr>
          <w:bCs/>
          <w:lang w:val="pl-PL"/>
        </w:rPr>
        <w:t>ładze</w:t>
      </w:r>
      <w:r w:rsidRPr="00CF2102">
        <w:rPr>
          <w:bCs/>
          <w:lang w:val="pl-PL"/>
        </w:rPr>
        <w:t>.</w:t>
      </w: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</w:p>
    <w:p w:rsidR="00124E7A" w:rsidRPr="00CF2102" w:rsidRDefault="00124E7A" w:rsidP="00CF2102">
      <w:pPr>
        <w:spacing w:line="276" w:lineRule="auto"/>
        <w:jc w:val="both"/>
        <w:rPr>
          <w:bCs/>
          <w:sz w:val="20"/>
          <w:szCs w:val="20"/>
          <w:lang w:val="pl-PL"/>
        </w:rPr>
      </w:pPr>
      <w:r w:rsidRPr="00CF2102">
        <w:rPr>
          <w:bCs/>
          <w:sz w:val="20"/>
          <w:szCs w:val="20"/>
          <w:lang w:val="pl-PL"/>
        </w:rPr>
        <w:t>Tabela. Główne prognozowane wskaźniki makroekonomiczne RB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2393"/>
        <w:gridCol w:w="2393"/>
        <w:gridCol w:w="2393"/>
      </w:tblGrid>
      <w:tr w:rsidR="00124E7A" w:rsidRPr="00CF2102" w:rsidTr="00124E7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A" w:rsidRPr="00CF2102" w:rsidRDefault="00124E7A" w:rsidP="00CF210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 w:rsidRPr="00CF2102">
              <w:rPr>
                <w:bCs/>
                <w:sz w:val="20"/>
                <w:szCs w:val="20"/>
              </w:rPr>
              <w:t>Wskaźnik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A" w:rsidRPr="00CF2102" w:rsidRDefault="00124E7A" w:rsidP="00CF2102">
            <w:pPr>
              <w:spacing w:line="276" w:lineRule="auto"/>
              <w:jc w:val="both"/>
              <w:rPr>
                <w:bCs/>
                <w:sz w:val="20"/>
                <w:szCs w:val="20"/>
                <w:lang w:val="pl-PL"/>
              </w:rPr>
            </w:pPr>
            <w:r w:rsidRPr="00CF2102">
              <w:rPr>
                <w:bCs/>
                <w:sz w:val="20"/>
                <w:szCs w:val="20"/>
                <w:lang w:val="pl-PL"/>
              </w:rPr>
              <w:t>Rzeczywisty za styczeń-listopad 2017 r., mld BYN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A" w:rsidRPr="00CF2102" w:rsidRDefault="00124E7A" w:rsidP="00CF210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 w:rsidRPr="00CF2102">
              <w:rPr>
                <w:bCs/>
                <w:sz w:val="20"/>
                <w:szCs w:val="20"/>
              </w:rPr>
              <w:t>Styczeń</w:t>
            </w:r>
            <w:proofErr w:type="spellEnd"/>
            <w:r w:rsidRPr="00CF2102">
              <w:rPr>
                <w:bCs/>
                <w:sz w:val="20"/>
                <w:szCs w:val="20"/>
              </w:rPr>
              <w:t xml:space="preserve"> - </w:t>
            </w:r>
            <w:r w:rsidRPr="00CF2102">
              <w:rPr>
                <w:bCs/>
                <w:sz w:val="20"/>
                <w:szCs w:val="20"/>
                <w:lang w:val="pl-PL"/>
              </w:rPr>
              <w:t>listopad</w:t>
            </w:r>
            <w:r w:rsidRPr="00CF2102">
              <w:rPr>
                <w:bCs/>
                <w:sz w:val="20"/>
                <w:szCs w:val="20"/>
              </w:rPr>
              <w:t xml:space="preserve"> 2017 / </w:t>
            </w:r>
            <w:proofErr w:type="spellStart"/>
            <w:r w:rsidRPr="00CF2102">
              <w:rPr>
                <w:bCs/>
                <w:sz w:val="20"/>
                <w:szCs w:val="20"/>
              </w:rPr>
              <w:t>Styczeń</w:t>
            </w:r>
            <w:proofErr w:type="spellEnd"/>
            <w:r w:rsidRPr="00CF2102">
              <w:rPr>
                <w:bCs/>
                <w:sz w:val="20"/>
                <w:szCs w:val="20"/>
              </w:rPr>
              <w:t xml:space="preserve"> – </w:t>
            </w:r>
            <w:r w:rsidRPr="00CF2102">
              <w:rPr>
                <w:bCs/>
                <w:sz w:val="20"/>
                <w:szCs w:val="20"/>
                <w:lang w:val="pl-PL"/>
              </w:rPr>
              <w:t>listopad</w:t>
            </w:r>
            <w:r w:rsidRPr="00CF2102">
              <w:rPr>
                <w:bCs/>
                <w:sz w:val="20"/>
                <w:szCs w:val="20"/>
              </w:rPr>
              <w:t xml:space="preserve"> 2016, %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A" w:rsidRPr="00CF2102" w:rsidRDefault="00124E7A" w:rsidP="00CF210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 w:rsidRPr="00CF2102">
              <w:rPr>
                <w:bCs/>
                <w:sz w:val="20"/>
                <w:szCs w:val="20"/>
              </w:rPr>
              <w:t>Oficjalna</w:t>
            </w:r>
            <w:proofErr w:type="spellEnd"/>
            <w:r w:rsidRPr="00CF210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2102">
              <w:rPr>
                <w:bCs/>
                <w:sz w:val="20"/>
                <w:szCs w:val="20"/>
              </w:rPr>
              <w:t>prognoza</w:t>
            </w:r>
            <w:proofErr w:type="spellEnd"/>
            <w:r w:rsidRPr="00CF2102">
              <w:rPr>
                <w:bCs/>
                <w:sz w:val="20"/>
                <w:szCs w:val="20"/>
              </w:rPr>
              <w:t xml:space="preserve"> </w:t>
            </w:r>
            <w:r w:rsidR="00422D28" w:rsidRPr="00CF2102">
              <w:rPr>
                <w:bCs/>
                <w:sz w:val="20"/>
                <w:szCs w:val="20"/>
                <w:lang w:val="pl-PL"/>
              </w:rPr>
              <w:t xml:space="preserve">na rok </w:t>
            </w:r>
            <w:r w:rsidRPr="00CF2102">
              <w:rPr>
                <w:bCs/>
                <w:sz w:val="20"/>
                <w:szCs w:val="20"/>
              </w:rPr>
              <w:t>2017</w:t>
            </w:r>
          </w:p>
        </w:tc>
      </w:tr>
      <w:tr w:rsidR="00124E7A" w:rsidRPr="00CF2102" w:rsidTr="00124E7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A" w:rsidRPr="00CF2102" w:rsidRDefault="00124E7A" w:rsidP="00CF210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F2102">
              <w:rPr>
                <w:bCs/>
                <w:sz w:val="20"/>
                <w:szCs w:val="20"/>
              </w:rPr>
              <w:t>PKB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A" w:rsidRPr="00CF2102" w:rsidRDefault="00124E7A" w:rsidP="00CF2102">
            <w:pPr>
              <w:tabs>
                <w:tab w:val="center" w:pos="1088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F2102">
              <w:rPr>
                <w:bCs/>
                <w:sz w:val="20"/>
                <w:szCs w:val="20"/>
              </w:rPr>
              <w:t>96,112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A" w:rsidRPr="00CF2102" w:rsidRDefault="00124E7A" w:rsidP="00CF210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F2102">
              <w:rPr>
                <w:bCs/>
                <w:sz w:val="20"/>
                <w:szCs w:val="20"/>
              </w:rPr>
              <w:t>+2,2%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A" w:rsidRPr="00CF2102" w:rsidRDefault="00124E7A" w:rsidP="00CF210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F2102">
              <w:rPr>
                <w:bCs/>
                <w:sz w:val="20"/>
                <w:szCs w:val="20"/>
              </w:rPr>
              <w:t>+1,7%</w:t>
            </w:r>
          </w:p>
        </w:tc>
      </w:tr>
      <w:tr w:rsidR="00124E7A" w:rsidRPr="00CF2102" w:rsidTr="00124E7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A" w:rsidRPr="00CF2102" w:rsidRDefault="00124E7A" w:rsidP="00CF210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 w:rsidRPr="00CF2102">
              <w:rPr>
                <w:bCs/>
                <w:sz w:val="20"/>
                <w:szCs w:val="20"/>
              </w:rPr>
              <w:t>Produkcja</w:t>
            </w:r>
            <w:proofErr w:type="spellEnd"/>
            <w:r w:rsidRPr="00CF210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2102">
              <w:rPr>
                <w:bCs/>
                <w:sz w:val="20"/>
                <w:szCs w:val="20"/>
              </w:rPr>
              <w:t>przemysłowa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A" w:rsidRPr="00CF2102" w:rsidRDefault="00124E7A" w:rsidP="00CF210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F2102">
              <w:rPr>
                <w:bCs/>
                <w:sz w:val="20"/>
                <w:szCs w:val="20"/>
              </w:rPr>
              <w:t>83,458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A" w:rsidRPr="00CF2102" w:rsidRDefault="00124E7A" w:rsidP="00CF210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F2102">
              <w:rPr>
                <w:bCs/>
                <w:sz w:val="20"/>
                <w:szCs w:val="20"/>
              </w:rPr>
              <w:t>+6,3%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A" w:rsidRPr="00CF2102" w:rsidRDefault="00124E7A" w:rsidP="00CF210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 w:rsidRPr="00CF2102">
              <w:rPr>
                <w:bCs/>
                <w:sz w:val="20"/>
                <w:szCs w:val="20"/>
              </w:rPr>
              <w:t>Brak</w:t>
            </w:r>
            <w:proofErr w:type="spellEnd"/>
            <w:r w:rsidRPr="00CF210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2102">
              <w:rPr>
                <w:bCs/>
                <w:sz w:val="20"/>
                <w:szCs w:val="20"/>
              </w:rPr>
              <w:t>prognozy</w:t>
            </w:r>
            <w:proofErr w:type="spellEnd"/>
          </w:p>
        </w:tc>
      </w:tr>
      <w:tr w:rsidR="00124E7A" w:rsidRPr="00CF2102" w:rsidTr="00124E7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A" w:rsidRPr="00CF2102" w:rsidRDefault="00124E7A" w:rsidP="00CF210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 w:rsidRPr="00CF2102">
              <w:rPr>
                <w:bCs/>
                <w:sz w:val="20"/>
                <w:szCs w:val="20"/>
              </w:rPr>
              <w:t>Inwestycje</w:t>
            </w:r>
            <w:proofErr w:type="spellEnd"/>
            <w:r w:rsidRPr="00CF2102">
              <w:rPr>
                <w:bCs/>
                <w:sz w:val="20"/>
                <w:szCs w:val="20"/>
              </w:rPr>
              <w:t xml:space="preserve"> w </w:t>
            </w:r>
            <w:proofErr w:type="spellStart"/>
            <w:r w:rsidRPr="00CF2102">
              <w:rPr>
                <w:bCs/>
                <w:sz w:val="20"/>
                <w:szCs w:val="20"/>
              </w:rPr>
              <w:t>środki</w:t>
            </w:r>
            <w:proofErr w:type="spellEnd"/>
            <w:r w:rsidRPr="00CF210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2102">
              <w:rPr>
                <w:bCs/>
                <w:sz w:val="20"/>
                <w:szCs w:val="20"/>
              </w:rPr>
              <w:t>trwałe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A" w:rsidRPr="00CF2102" w:rsidRDefault="00124E7A" w:rsidP="00CF210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F2102">
              <w:rPr>
                <w:bCs/>
                <w:sz w:val="20"/>
                <w:szCs w:val="20"/>
              </w:rPr>
              <w:t>17,343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A" w:rsidRPr="00CF2102" w:rsidRDefault="00124E7A" w:rsidP="00CF210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F2102">
              <w:rPr>
                <w:bCs/>
                <w:sz w:val="20"/>
                <w:szCs w:val="20"/>
              </w:rPr>
              <w:t>+3,6%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A" w:rsidRPr="00CF2102" w:rsidRDefault="00124E7A" w:rsidP="00CF210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 w:rsidRPr="00CF2102">
              <w:rPr>
                <w:bCs/>
                <w:sz w:val="20"/>
                <w:szCs w:val="20"/>
              </w:rPr>
              <w:t>Brak</w:t>
            </w:r>
            <w:proofErr w:type="spellEnd"/>
            <w:r w:rsidRPr="00CF210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2102">
              <w:rPr>
                <w:bCs/>
                <w:sz w:val="20"/>
                <w:szCs w:val="20"/>
              </w:rPr>
              <w:t>prognozy</w:t>
            </w:r>
            <w:proofErr w:type="spellEnd"/>
          </w:p>
        </w:tc>
      </w:tr>
      <w:tr w:rsidR="00124E7A" w:rsidRPr="00CF2102" w:rsidTr="00124E7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A" w:rsidRPr="00CF2102" w:rsidRDefault="00124E7A" w:rsidP="00CF210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 w:rsidRPr="00CF2102">
              <w:rPr>
                <w:bCs/>
                <w:sz w:val="20"/>
                <w:szCs w:val="20"/>
              </w:rPr>
              <w:t>Inflacja</w:t>
            </w:r>
            <w:proofErr w:type="spellEnd"/>
            <w:r w:rsidRPr="00CF210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2102">
              <w:rPr>
                <w:bCs/>
                <w:sz w:val="20"/>
                <w:szCs w:val="20"/>
              </w:rPr>
              <w:t>od</w:t>
            </w:r>
            <w:proofErr w:type="spellEnd"/>
            <w:r w:rsidRPr="00CF210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2102">
              <w:rPr>
                <w:bCs/>
                <w:sz w:val="20"/>
                <w:szCs w:val="20"/>
              </w:rPr>
              <w:t>początku</w:t>
            </w:r>
            <w:proofErr w:type="spellEnd"/>
            <w:r w:rsidRPr="00CF210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F2102">
              <w:rPr>
                <w:bCs/>
                <w:sz w:val="20"/>
                <w:szCs w:val="20"/>
              </w:rPr>
              <w:t>roku</w:t>
            </w:r>
            <w:proofErr w:type="spellEnd"/>
            <w:r w:rsidRPr="00CF2102">
              <w:rPr>
                <w:bCs/>
                <w:sz w:val="20"/>
                <w:szCs w:val="20"/>
              </w:rPr>
              <w:t>, 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A" w:rsidRPr="00CF2102" w:rsidRDefault="00124E7A" w:rsidP="00CF210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F2102">
              <w:rPr>
                <w:bCs/>
                <w:sz w:val="20"/>
                <w:szCs w:val="20"/>
              </w:rPr>
              <w:t>4,4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A" w:rsidRPr="00CF2102" w:rsidRDefault="00124E7A" w:rsidP="00CF210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F2102">
              <w:rPr>
                <w:bCs/>
                <w:sz w:val="20"/>
                <w:szCs w:val="20"/>
              </w:rPr>
              <w:t>4,9*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A" w:rsidRPr="00CF2102" w:rsidRDefault="00124E7A" w:rsidP="00CF2102">
            <w:pPr>
              <w:spacing w:line="276" w:lineRule="auto"/>
              <w:jc w:val="both"/>
              <w:rPr>
                <w:bCs/>
                <w:sz w:val="20"/>
                <w:szCs w:val="20"/>
                <w:highlight w:val="yellow"/>
              </w:rPr>
            </w:pPr>
            <w:r w:rsidRPr="00CF2102">
              <w:rPr>
                <w:bCs/>
                <w:sz w:val="20"/>
                <w:szCs w:val="20"/>
              </w:rPr>
              <w:t>9%</w:t>
            </w:r>
          </w:p>
        </w:tc>
      </w:tr>
      <w:tr w:rsidR="00124E7A" w:rsidRPr="003C0C0E" w:rsidTr="00124E7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A" w:rsidRPr="00CF2102" w:rsidRDefault="00124E7A" w:rsidP="00CF2102">
            <w:pPr>
              <w:spacing w:line="276" w:lineRule="auto"/>
              <w:jc w:val="both"/>
              <w:rPr>
                <w:bCs/>
                <w:sz w:val="20"/>
                <w:szCs w:val="20"/>
                <w:lang w:val="pl-PL"/>
              </w:rPr>
            </w:pPr>
            <w:r w:rsidRPr="00CF2102">
              <w:rPr>
                <w:bCs/>
                <w:sz w:val="20"/>
                <w:szCs w:val="20"/>
                <w:lang w:val="pl-PL"/>
              </w:rPr>
              <w:t>Saldo HZ towarami i usługami, mln USD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A" w:rsidRPr="00CF2102" w:rsidRDefault="00124E7A" w:rsidP="00CF210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F2102">
              <w:rPr>
                <w:bCs/>
                <w:sz w:val="20"/>
                <w:szCs w:val="20"/>
              </w:rPr>
              <w:t>+584,7** (</w:t>
            </w:r>
            <w:r w:rsidRPr="00CF2102">
              <w:rPr>
                <w:bCs/>
                <w:sz w:val="20"/>
                <w:szCs w:val="20"/>
                <w:lang w:val="en-US"/>
              </w:rPr>
              <w:t>1</w:t>
            </w:r>
            <w:r w:rsidRPr="00CF2102">
              <w:rPr>
                <w:bCs/>
                <w:sz w:val="20"/>
                <w:szCs w:val="20"/>
              </w:rPr>
              <w:t xml:space="preserve">,3% </w:t>
            </w:r>
            <w:proofErr w:type="spellStart"/>
            <w:r w:rsidRPr="00CF2102">
              <w:rPr>
                <w:bCs/>
                <w:sz w:val="20"/>
                <w:szCs w:val="20"/>
              </w:rPr>
              <w:t>do</w:t>
            </w:r>
            <w:proofErr w:type="spellEnd"/>
            <w:r w:rsidRPr="00CF2102">
              <w:rPr>
                <w:bCs/>
                <w:sz w:val="20"/>
                <w:szCs w:val="20"/>
              </w:rPr>
              <w:t xml:space="preserve"> PKB)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A" w:rsidRPr="00CF2102" w:rsidRDefault="00124E7A" w:rsidP="00CF210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F2102">
              <w:rPr>
                <w:bCs/>
                <w:sz w:val="20"/>
                <w:szCs w:val="20"/>
              </w:rPr>
              <w:t xml:space="preserve">+293,3 (+0,7% </w:t>
            </w:r>
            <w:proofErr w:type="spellStart"/>
            <w:r w:rsidRPr="00CF2102">
              <w:rPr>
                <w:bCs/>
                <w:sz w:val="20"/>
                <w:szCs w:val="20"/>
              </w:rPr>
              <w:t>do</w:t>
            </w:r>
            <w:proofErr w:type="spellEnd"/>
            <w:r w:rsidRPr="00CF2102">
              <w:rPr>
                <w:bCs/>
                <w:sz w:val="20"/>
                <w:szCs w:val="20"/>
              </w:rPr>
              <w:t xml:space="preserve"> PKB)</w:t>
            </w:r>
            <w:r w:rsidRPr="00CF2102">
              <w:rPr>
                <w:bCs/>
                <w:sz w:val="20"/>
                <w:szCs w:val="20"/>
                <w:lang w:val="pl-PL"/>
              </w:rPr>
              <w:t xml:space="preserve"> </w:t>
            </w:r>
            <w:r w:rsidRPr="00CF2102">
              <w:rPr>
                <w:bCs/>
                <w:sz w:val="20"/>
                <w:szCs w:val="20"/>
              </w:rPr>
              <w:t>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A" w:rsidRPr="00CF2102" w:rsidRDefault="00124E7A" w:rsidP="00CF2102">
            <w:pPr>
              <w:spacing w:line="276" w:lineRule="auto"/>
              <w:jc w:val="both"/>
              <w:rPr>
                <w:bCs/>
                <w:sz w:val="20"/>
                <w:szCs w:val="20"/>
                <w:lang w:val="pl-PL"/>
              </w:rPr>
            </w:pPr>
            <w:r w:rsidRPr="00CF2102">
              <w:rPr>
                <w:bCs/>
                <w:sz w:val="20"/>
                <w:szCs w:val="20"/>
                <w:lang w:val="pl-PL"/>
              </w:rPr>
              <w:t>Brak prognozy w ujęciu naturalnym</w:t>
            </w:r>
            <w:proofErr w:type="gramStart"/>
            <w:r w:rsidRPr="00CF2102">
              <w:rPr>
                <w:bCs/>
                <w:sz w:val="20"/>
                <w:szCs w:val="20"/>
                <w:lang w:val="pl-PL"/>
              </w:rPr>
              <w:t xml:space="preserve"> (+0,1% do</w:t>
            </w:r>
            <w:proofErr w:type="gramEnd"/>
            <w:r w:rsidRPr="00CF2102">
              <w:rPr>
                <w:bCs/>
                <w:sz w:val="20"/>
                <w:szCs w:val="20"/>
                <w:lang w:val="pl-PL"/>
              </w:rPr>
              <w:t xml:space="preserve"> PKB)</w:t>
            </w:r>
          </w:p>
        </w:tc>
      </w:tr>
      <w:tr w:rsidR="00124E7A" w:rsidRPr="00CF2102" w:rsidTr="00124E7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A" w:rsidRPr="00CF2102" w:rsidRDefault="00124E7A" w:rsidP="00CF2102">
            <w:pPr>
              <w:spacing w:line="276" w:lineRule="auto"/>
              <w:jc w:val="both"/>
              <w:rPr>
                <w:bCs/>
                <w:sz w:val="20"/>
                <w:szCs w:val="20"/>
                <w:lang w:val="pl-PL"/>
              </w:rPr>
            </w:pPr>
            <w:r w:rsidRPr="00CF2102">
              <w:rPr>
                <w:bCs/>
                <w:sz w:val="20"/>
                <w:szCs w:val="20"/>
                <w:lang w:val="pl-PL"/>
              </w:rPr>
              <w:t>Rzeczywiste pieniężne dochody ludności, % w stosunku do odpowiedniego okresu poprzedniego roku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A" w:rsidRPr="00CF2102" w:rsidRDefault="00124E7A" w:rsidP="00CF210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F2102">
              <w:rPr>
                <w:bCs/>
                <w:sz w:val="20"/>
                <w:szCs w:val="20"/>
              </w:rPr>
              <w:t>+0,9**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A" w:rsidRPr="00CF2102" w:rsidRDefault="00124E7A" w:rsidP="00CF210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CF2102">
              <w:rPr>
                <w:bCs/>
                <w:sz w:val="20"/>
                <w:szCs w:val="20"/>
                <w:lang w:val="pl-PL"/>
              </w:rPr>
              <w:t>minus</w:t>
            </w:r>
            <w:proofErr w:type="gramEnd"/>
            <w:r w:rsidRPr="00CF2102">
              <w:rPr>
                <w:bCs/>
                <w:sz w:val="20"/>
                <w:szCs w:val="20"/>
              </w:rPr>
              <w:t xml:space="preserve"> 6,9***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7A" w:rsidRPr="00CF2102" w:rsidRDefault="00124E7A" w:rsidP="00CF210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F2102">
              <w:rPr>
                <w:bCs/>
                <w:sz w:val="20"/>
                <w:szCs w:val="20"/>
              </w:rPr>
              <w:t xml:space="preserve">+1,3 </w:t>
            </w:r>
          </w:p>
        </w:tc>
      </w:tr>
    </w:tbl>
    <w:p w:rsidR="00124E7A" w:rsidRPr="00CF2102" w:rsidRDefault="00124E7A" w:rsidP="00CF2102">
      <w:pPr>
        <w:spacing w:line="276" w:lineRule="auto"/>
        <w:jc w:val="both"/>
        <w:rPr>
          <w:bCs/>
          <w:sz w:val="20"/>
          <w:szCs w:val="20"/>
          <w:lang w:val="pl-PL"/>
        </w:rPr>
      </w:pPr>
      <w:r w:rsidRPr="00CF2102">
        <w:rPr>
          <w:bCs/>
          <w:sz w:val="20"/>
          <w:szCs w:val="20"/>
          <w:lang w:val="pl-PL"/>
        </w:rPr>
        <w:t xml:space="preserve">* listopad 2017 </w:t>
      </w:r>
      <w:proofErr w:type="gramStart"/>
      <w:r w:rsidRPr="00CF2102">
        <w:rPr>
          <w:bCs/>
          <w:sz w:val="20"/>
          <w:szCs w:val="20"/>
          <w:lang w:val="pl-PL"/>
        </w:rPr>
        <w:t>r.  do</w:t>
      </w:r>
      <w:proofErr w:type="gramEnd"/>
      <w:r w:rsidRPr="00CF2102">
        <w:rPr>
          <w:bCs/>
          <w:sz w:val="20"/>
          <w:szCs w:val="20"/>
          <w:lang w:val="pl-PL"/>
        </w:rPr>
        <w:t xml:space="preserve"> listopada 2016 </w:t>
      </w:r>
      <w:proofErr w:type="spellStart"/>
      <w:r w:rsidRPr="00CF2102">
        <w:rPr>
          <w:bCs/>
          <w:sz w:val="20"/>
          <w:szCs w:val="20"/>
          <w:lang w:val="pl-PL"/>
        </w:rPr>
        <w:t>r</w:t>
      </w:r>
      <w:proofErr w:type="spellEnd"/>
    </w:p>
    <w:p w:rsidR="00124E7A" w:rsidRPr="00CF2102" w:rsidRDefault="00124E7A" w:rsidP="00CF2102">
      <w:pPr>
        <w:spacing w:line="276" w:lineRule="auto"/>
        <w:jc w:val="both"/>
        <w:rPr>
          <w:bCs/>
          <w:sz w:val="20"/>
          <w:szCs w:val="20"/>
          <w:lang w:val="pl-PL"/>
        </w:rPr>
      </w:pPr>
      <w:r w:rsidRPr="00CF2102">
        <w:rPr>
          <w:bCs/>
          <w:sz w:val="20"/>
          <w:szCs w:val="20"/>
          <w:lang w:val="pl-PL"/>
        </w:rPr>
        <w:t xml:space="preserve">** styczeń – październik 2017 </w:t>
      </w:r>
      <w:proofErr w:type="spellStart"/>
      <w:r w:rsidRPr="00CF2102">
        <w:rPr>
          <w:bCs/>
          <w:sz w:val="20"/>
          <w:szCs w:val="20"/>
          <w:lang w:val="pl-PL"/>
        </w:rPr>
        <w:t>r</w:t>
      </w:r>
      <w:proofErr w:type="spellEnd"/>
    </w:p>
    <w:p w:rsidR="00124E7A" w:rsidRPr="00CF2102" w:rsidRDefault="00124E7A" w:rsidP="00CF2102">
      <w:pPr>
        <w:spacing w:line="276" w:lineRule="auto"/>
        <w:jc w:val="both"/>
        <w:rPr>
          <w:bCs/>
          <w:sz w:val="20"/>
          <w:szCs w:val="20"/>
          <w:lang w:val="pl-PL"/>
        </w:rPr>
      </w:pPr>
      <w:r w:rsidRPr="00CF2102">
        <w:rPr>
          <w:bCs/>
          <w:sz w:val="20"/>
          <w:szCs w:val="20"/>
        </w:rPr>
        <w:t xml:space="preserve">*** </w:t>
      </w:r>
      <w:proofErr w:type="spellStart"/>
      <w:r w:rsidRPr="00CF2102">
        <w:rPr>
          <w:bCs/>
          <w:sz w:val="20"/>
          <w:szCs w:val="20"/>
        </w:rPr>
        <w:t>styczeń</w:t>
      </w:r>
      <w:proofErr w:type="spellEnd"/>
      <w:r w:rsidRPr="00CF2102">
        <w:rPr>
          <w:bCs/>
          <w:sz w:val="20"/>
          <w:szCs w:val="20"/>
        </w:rPr>
        <w:t xml:space="preserve"> – </w:t>
      </w:r>
      <w:r w:rsidRPr="00CF2102">
        <w:rPr>
          <w:bCs/>
          <w:sz w:val="20"/>
          <w:szCs w:val="20"/>
          <w:lang w:val="pl-PL"/>
        </w:rPr>
        <w:t>październik</w:t>
      </w:r>
      <w:r w:rsidRPr="00CF2102">
        <w:rPr>
          <w:bCs/>
          <w:sz w:val="20"/>
          <w:szCs w:val="20"/>
        </w:rPr>
        <w:t xml:space="preserve"> 2016 </w:t>
      </w:r>
      <w:proofErr w:type="spellStart"/>
      <w:r w:rsidRPr="00CF2102">
        <w:rPr>
          <w:bCs/>
          <w:sz w:val="20"/>
          <w:szCs w:val="20"/>
        </w:rPr>
        <w:t>r</w:t>
      </w:r>
      <w:proofErr w:type="spellEnd"/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  <w:r w:rsidRPr="00CF2102">
        <w:rPr>
          <w:bCs/>
          <w:lang w:val="pl-PL"/>
        </w:rPr>
        <w:t>UDZIAŁ PRZEMYSŁU W PKB WZRASTA</w:t>
      </w: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  <w:r w:rsidRPr="00CF2102">
        <w:rPr>
          <w:bCs/>
          <w:lang w:val="pl-PL"/>
        </w:rPr>
        <w:t xml:space="preserve">Tempo wzrostu Produktu Krajowego Brutto (PKB) </w:t>
      </w:r>
      <w:r w:rsidR="00126FDF" w:rsidRPr="00CF2102">
        <w:rPr>
          <w:bCs/>
          <w:lang w:val="pl-PL"/>
        </w:rPr>
        <w:t xml:space="preserve">RB </w:t>
      </w:r>
      <w:r w:rsidRPr="00CF2102">
        <w:rPr>
          <w:bCs/>
          <w:lang w:val="pl-PL"/>
        </w:rPr>
        <w:t>nadal stopniowo przyspiesza. Według Narodowego Komitetu Statystycznego Białorusi (</w:t>
      </w:r>
      <w:proofErr w:type="spellStart"/>
      <w:r w:rsidRPr="00CF2102">
        <w:rPr>
          <w:bCs/>
          <w:lang w:val="pl-PL"/>
        </w:rPr>
        <w:t>Belstat</w:t>
      </w:r>
      <w:proofErr w:type="spellEnd"/>
      <w:r w:rsidRPr="00CF2102">
        <w:rPr>
          <w:bCs/>
          <w:lang w:val="pl-PL"/>
        </w:rPr>
        <w:t>) PKB Białorusi wzrósł w styczniu-listopadzie 2017 r. o</w:t>
      </w:r>
      <w:proofErr w:type="gramStart"/>
      <w:r w:rsidRPr="00CF2102">
        <w:rPr>
          <w:bCs/>
          <w:lang w:val="pl-PL"/>
        </w:rPr>
        <w:t xml:space="preserve"> 2,2% w</w:t>
      </w:r>
      <w:proofErr w:type="gramEnd"/>
      <w:r w:rsidRPr="00CF2102">
        <w:rPr>
          <w:bCs/>
          <w:lang w:val="pl-PL"/>
        </w:rPr>
        <w:t xml:space="preserve"> porównaniu z okresem od stycznia do listopada 2016 roku do 96,112 mld BYN. Przypomnijmy, że w okresie styczeń-październik wzrost PKB wyniósł 2% do analogicznego okresu ubiegłego roku, po wynikach stycznia-września – 1,7%. Początkowa prognoza rządu na cały 2017 r. wynosiła 1,7%.</w:t>
      </w: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  <w:r w:rsidRPr="00CF2102">
        <w:rPr>
          <w:bCs/>
          <w:lang w:val="pl-PL"/>
        </w:rPr>
        <w:lastRenderedPageBreak/>
        <w:t>Największy wkład we wzrost białoruskiego PKB tradycyjnie wniósł przemysł przetwórczy</w:t>
      </w:r>
      <w:proofErr w:type="gramStart"/>
      <w:r w:rsidRPr="00CF2102">
        <w:rPr>
          <w:bCs/>
          <w:lang w:val="pl-PL"/>
        </w:rPr>
        <w:t xml:space="preserve"> - 21,8% do</w:t>
      </w:r>
      <w:proofErr w:type="gramEnd"/>
      <w:r w:rsidRPr="00CF2102">
        <w:rPr>
          <w:bCs/>
          <w:lang w:val="pl-PL"/>
        </w:rPr>
        <w:t xml:space="preserve"> PKB (19,6% w styczniu-listopadzie 2016 r.). </w:t>
      </w: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  <w:r w:rsidRPr="00CF2102">
        <w:rPr>
          <w:bCs/>
          <w:lang w:val="pl-PL"/>
        </w:rPr>
        <w:t>Można zauważyć, że wzrost wielkości produkcji przemysłowej, zwłaszcza w drugiej połowie bieżącego roku, w dużej mierze wynika z niskiej bazy porównawczej drugiej połowy 2016 r. Począwszy od trzeciego kwartału ubiegłego roku Rosja ograniczyła dostawy ropy naftowej do białoruskich rafinerii, co negatywnie wpłynęło na makroekonomiczne wskaźniki całego kraju.</w:t>
      </w: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  <w:r w:rsidRPr="00CF2102">
        <w:rPr>
          <w:bCs/>
          <w:lang w:val="pl-PL"/>
        </w:rPr>
        <w:t xml:space="preserve">Wzrost wielkości produkcji jest związany z przywróceniem dostaw rosyjskiej ropy naftowej na Białoruś. Według </w:t>
      </w:r>
      <w:proofErr w:type="spellStart"/>
      <w:r w:rsidRPr="00CF2102">
        <w:rPr>
          <w:bCs/>
          <w:lang w:val="pl-PL"/>
        </w:rPr>
        <w:t>Belstatu</w:t>
      </w:r>
      <w:proofErr w:type="spellEnd"/>
      <w:r w:rsidRPr="00CF2102">
        <w:rPr>
          <w:bCs/>
          <w:lang w:val="pl-PL"/>
        </w:rPr>
        <w:t>, produkcja koksu i produktów rafinacji ropy naftowej w listopadzie 2017 r. wzrosła o</w:t>
      </w:r>
      <w:proofErr w:type="gramStart"/>
      <w:r w:rsidRPr="00CF2102">
        <w:rPr>
          <w:bCs/>
          <w:lang w:val="pl-PL"/>
        </w:rPr>
        <w:t xml:space="preserve"> 36,3% w</w:t>
      </w:r>
      <w:proofErr w:type="gramEnd"/>
      <w:r w:rsidRPr="00CF2102">
        <w:rPr>
          <w:bCs/>
          <w:lang w:val="pl-PL"/>
        </w:rPr>
        <w:t xml:space="preserve"> porównaniu do listopada 2016 r., podczas gdy w listopadzie 2016 roku spadek tego wskaźnika wyniósł 41,1% do poziomu listopada 2015 r.</w:t>
      </w: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  <w:r w:rsidRPr="00CF2102">
        <w:rPr>
          <w:bCs/>
          <w:lang w:val="pl-PL"/>
        </w:rPr>
        <w:t>Trzeci miesiąc z rzędu obserwowano wzrost zależności zapasów wyrobów gotowych i średniej miesięcznej wielkości produkcji w magazynach przedsiębiorstw przemysłowych</w:t>
      </w:r>
      <w:proofErr w:type="gramStart"/>
      <w:r w:rsidRPr="00CF2102">
        <w:rPr>
          <w:bCs/>
          <w:lang w:val="pl-PL"/>
        </w:rPr>
        <w:t xml:space="preserve"> (61,9% </w:t>
      </w:r>
      <w:r w:rsidR="00126FDF" w:rsidRPr="00CF2102">
        <w:rPr>
          <w:bCs/>
          <w:lang w:val="pl-PL"/>
        </w:rPr>
        <w:t>na</w:t>
      </w:r>
      <w:proofErr w:type="gramEnd"/>
      <w:r w:rsidRPr="00CF2102">
        <w:rPr>
          <w:bCs/>
          <w:lang w:val="pl-PL"/>
        </w:rPr>
        <w:t xml:space="preserve"> </w:t>
      </w:r>
      <w:r w:rsidR="00126FDF" w:rsidRPr="00CF2102">
        <w:rPr>
          <w:bCs/>
          <w:lang w:val="pl-PL"/>
        </w:rPr>
        <w:br/>
      </w:r>
      <w:r w:rsidRPr="00CF2102">
        <w:rPr>
          <w:bCs/>
          <w:lang w:val="pl-PL"/>
        </w:rPr>
        <w:t>1 grudnia 2017 r</w:t>
      </w:r>
      <w:r w:rsidR="00126FDF" w:rsidRPr="00CF2102">
        <w:rPr>
          <w:bCs/>
          <w:lang w:val="pl-PL"/>
        </w:rPr>
        <w:t>.</w:t>
      </w:r>
      <w:r w:rsidRPr="00CF2102">
        <w:rPr>
          <w:bCs/>
          <w:lang w:val="pl-PL"/>
        </w:rPr>
        <w:t xml:space="preserve"> wobec 60,6% na 1 listopada i 59,4% na 1 października 2017 r.). </w:t>
      </w:r>
      <w:r w:rsidR="00126FDF" w:rsidRPr="00CF2102">
        <w:rPr>
          <w:bCs/>
          <w:lang w:val="pl-PL"/>
        </w:rPr>
        <w:t>Jednocześnie,</w:t>
      </w:r>
      <w:r w:rsidRPr="00CF2102">
        <w:rPr>
          <w:bCs/>
          <w:lang w:val="pl-PL"/>
        </w:rPr>
        <w:t xml:space="preserve"> </w:t>
      </w:r>
      <w:r w:rsidR="00126FDF" w:rsidRPr="00CF2102">
        <w:rPr>
          <w:bCs/>
          <w:lang w:val="pl-PL"/>
        </w:rPr>
        <w:br/>
      </w:r>
      <w:r w:rsidRPr="00CF2102">
        <w:rPr>
          <w:bCs/>
          <w:lang w:val="pl-PL"/>
        </w:rPr>
        <w:t>w porównaniu z danymi na 1 grudnia 2016 r. (tj. z uwzględnieniem wpływu czynników sezonowych) zapasy w magazynach spadły o 6,9 p. p.</w:t>
      </w: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  <w:r w:rsidRPr="00CF2102">
        <w:rPr>
          <w:bCs/>
          <w:lang w:val="pl-PL"/>
        </w:rPr>
        <w:t xml:space="preserve">Na drugim miejscu pod względem </w:t>
      </w:r>
      <w:r w:rsidR="00126FDF" w:rsidRPr="00CF2102">
        <w:rPr>
          <w:bCs/>
          <w:lang w:val="pl-PL"/>
        </w:rPr>
        <w:t xml:space="preserve">wkładu w </w:t>
      </w:r>
      <w:r w:rsidRPr="00CF2102">
        <w:rPr>
          <w:bCs/>
          <w:lang w:val="pl-PL"/>
        </w:rPr>
        <w:t>warto</w:t>
      </w:r>
      <w:r w:rsidR="00126FDF" w:rsidRPr="00CF2102">
        <w:rPr>
          <w:bCs/>
          <w:lang w:val="pl-PL"/>
        </w:rPr>
        <w:t>ść</w:t>
      </w:r>
      <w:r w:rsidRPr="00CF2102">
        <w:rPr>
          <w:bCs/>
          <w:lang w:val="pl-PL"/>
        </w:rPr>
        <w:t xml:space="preserve"> dodan</w:t>
      </w:r>
      <w:r w:rsidR="00126FDF" w:rsidRPr="00CF2102">
        <w:rPr>
          <w:bCs/>
          <w:lang w:val="pl-PL"/>
        </w:rPr>
        <w:t>ą</w:t>
      </w:r>
      <w:r w:rsidRPr="00CF2102">
        <w:rPr>
          <w:bCs/>
          <w:lang w:val="pl-PL"/>
        </w:rPr>
        <w:t xml:space="preserve"> brutto w okresie styczeń-listopad 2017 r. </w:t>
      </w:r>
      <w:r w:rsidR="00126FDF" w:rsidRPr="00CF2102">
        <w:rPr>
          <w:bCs/>
          <w:lang w:val="pl-PL"/>
        </w:rPr>
        <w:t>okazał się</w:t>
      </w:r>
      <w:r w:rsidRPr="00CF2102">
        <w:rPr>
          <w:bCs/>
          <w:lang w:val="pl-PL"/>
        </w:rPr>
        <w:t xml:space="preserve"> </w:t>
      </w:r>
      <w:proofErr w:type="spellStart"/>
      <w:r w:rsidRPr="00CF2102">
        <w:rPr>
          <w:bCs/>
          <w:lang w:val="pl-PL"/>
        </w:rPr>
        <w:t>handel</w:t>
      </w:r>
      <w:proofErr w:type="spellEnd"/>
      <w:r w:rsidRPr="00CF2102">
        <w:rPr>
          <w:bCs/>
          <w:lang w:val="pl-PL"/>
        </w:rPr>
        <w:t xml:space="preserve"> </w:t>
      </w:r>
      <w:proofErr w:type="spellStart"/>
      <w:r w:rsidRPr="00CF2102">
        <w:rPr>
          <w:bCs/>
          <w:lang w:val="pl-PL"/>
        </w:rPr>
        <w:t>hurtowy</w:t>
      </w:r>
      <w:proofErr w:type="spellEnd"/>
      <w:r w:rsidRPr="00CF2102">
        <w:rPr>
          <w:bCs/>
          <w:lang w:val="pl-PL"/>
        </w:rPr>
        <w:t xml:space="preserve"> i detaliczny; naprawa samochodów i motocykli</w:t>
      </w:r>
      <w:proofErr w:type="gramStart"/>
      <w:r w:rsidRPr="00CF2102">
        <w:rPr>
          <w:bCs/>
          <w:lang w:val="pl-PL"/>
        </w:rPr>
        <w:t xml:space="preserve"> - 9,5% PKB</w:t>
      </w:r>
      <w:proofErr w:type="gramEnd"/>
      <w:r w:rsidRPr="00CF2102">
        <w:rPr>
          <w:bCs/>
          <w:lang w:val="pl-PL"/>
        </w:rPr>
        <w:t xml:space="preserve"> (10,9% rok wcześniej), lub 9,123 mld BYN w cenach bieżących. Wzrost w porównaniu </w:t>
      </w:r>
      <w:r w:rsidR="00126FDF" w:rsidRPr="00CF2102">
        <w:rPr>
          <w:bCs/>
          <w:lang w:val="pl-PL"/>
        </w:rPr>
        <w:br/>
      </w:r>
      <w:r w:rsidRPr="00CF2102">
        <w:rPr>
          <w:bCs/>
          <w:lang w:val="pl-PL"/>
        </w:rPr>
        <w:t>z analogicznym okresem ubiegłego roku o 2,8%.</w:t>
      </w: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  <w:r w:rsidRPr="00CF2102">
        <w:rPr>
          <w:bCs/>
          <w:lang w:val="pl-PL"/>
        </w:rPr>
        <w:t>Na trzecim miejscu – rolnictwo, gospodarka leśna i rybołówstwo. W okresie styczeń-listopad WDB wyniosła</w:t>
      </w:r>
      <w:proofErr w:type="gramStart"/>
      <w:r w:rsidRPr="00CF2102">
        <w:rPr>
          <w:bCs/>
          <w:lang w:val="pl-PL"/>
        </w:rPr>
        <w:t xml:space="preserve"> 7,797 mld</w:t>
      </w:r>
      <w:proofErr w:type="gramEnd"/>
      <w:r w:rsidRPr="00CF2102">
        <w:rPr>
          <w:bCs/>
          <w:lang w:val="pl-PL"/>
        </w:rPr>
        <w:t xml:space="preserve"> BYN, lub 8,1% PKB (6,8% rok wcześniej). W porównaniu z okresem od stycznia do listopada 2016 roku WDB wzrosła o 5,1%.</w:t>
      </w: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  <w:r w:rsidRPr="00CF2102">
        <w:rPr>
          <w:bCs/>
          <w:lang w:val="pl-PL"/>
        </w:rPr>
        <w:t>INFLACJA: PRZYSPIESZENIE WZROSTU CEN REGULOWANYCH</w:t>
      </w: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  <w:r w:rsidRPr="00CF2102">
        <w:rPr>
          <w:bCs/>
          <w:lang w:val="pl-PL"/>
        </w:rPr>
        <w:t xml:space="preserve">Pod koniec roku białoruskie władze </w:t>
      </w:r>
      <w:r w:rsidR="00402171" w:rsidRPr="00CF2102">
        <w:rPr>
          <w:bCs/>
          <w:lang w:val="pl-PL"/>
        </w:rPr>
        <w:t xml:space="preserve">zdecydowały o </w:t>
      </w:r>
      <w:r w:rsidRPr="00CF2102">
        <w:rPr>
          <w:bCs/>
          <w:lang w:val="pl-PL"/>
        </w:rPr>
        <w:t>zwiększ</w:t>
      </w:r>
      <w:r w:rsidR="00402171" w:rsidRPr="00CF2102">
        <w:rPr>
          <w:bCs/>
          <w:lang w:val="pl-PL"/>
        </w:rPr>
        <w:t xml:space="preserve">eniu </w:t>
      </w:r>
      <w:r w:rsidRPr="00CF2102">
        <w:rPr>
          <w:bCs/>
          <w:lang w:val="pl-PL"/>
        </w:rPr>
        <w:t>regulowan</w:t>
      </w:r>
      <w:r w:rsidR="00402171" w:rsidRPr="00CF2102">
        <w:rPr>
          <w:bCs/>
          <w:lang w:val="pl-PL"/>
        </w:rPr>
        <w:t>ych</w:t>
      </w:r>
      <w:r w:rsidRPr="00CF2102">
        <w:rPr>
          <w:bCs/>
          <w:lang w:val="pl-PL"/>
        </w:rPr>
        <w:t xml:space="preserve"> ceny i staw</w:t>
      </w:r>
      <w:r w:rsidR="00402171" w:rsidRPr="00CF2102">
        <w:rPr>
          <w:bCs/>
          <w:lang w:val="pl-PL"/>
        </w:rPr>
        <w:t>ek</w:t>
      </w:r>
      <w:r w:rsidRPr="00CF2102">
        <w:rPr>
          <w:bCs/>
          <w:lang w:val="pl-PL"/>
        </w:rPr>
        <w:t xml:space="preserve"> na poszczególne rodzaje towarów i usług.</w:t>
      </w: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  <w:r w:rsidRPr="00CF2102">
        <w:rPr>
          <w:bCs/>
          <w:lang w:val="pl-PL"/>
        </w:rPr>
        <w:t xml:space="preserve">Według wyników listopada 2017 r. </w:t>
      </w:r>
      <w:r w:rsidR="00402171" w:rsidRPr="00CF2102">
        <w:rPr>
          <w:bCs/>
          <w:lang w:val="pl-PL"/>
        </w:rPr>
        <w:t>w RB</w:t>
      </w:r>
      <w:r w:rsidRPr="00CF2102">
        <w:rPr>
          <w:bCs/>
          <w:lang w:val="pl-PL"/>
        </w:rPr>
        <w:t xml:space="preserve"> odnotowano inflację na poziomie</w:t>
      </w:r>
      <w:proofErr w:type="gramStart"/>
      <w:r w:rsidRPr="00CF2102">
        <w:rPr>
          <w:bCs/>
          <w:lang w:val="pl-PL"/>
        </w:rPr>
        <w:t xml:space="preserve"> 0,5%, podczas</w:t>
      </w:r>
      <w:proofErr w:type="gramEnd"/>
      <w:r w:rsidRPr="00CF2102">
        <w:rPr>
          <w:bCs/>
          <w:lang w:val="pl-PL"/>
        </w:rPr>
        <w:t xml:space="preserve"> gdy miesiąc wcześniej odnotowano rekord wzrostu cen konsumpcyjnych – 1,2%. W okresie styczeń-listopad 2017 r. ceny na towary konsumpcyjne i usługi wzrosły o 4,4%. Oficjalna prognoza roczna – 9%.</w:t>
      </w: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  <w:r w:rsidRPr="00CF2102">
        <w:rPr>
          <w:bCs/>
          <w:lang w:val="pl-PL"/>
        </w:rPr>
        <w:t>"Inflacja bazowa, nie obejmująca zmian cen na poszczególne towary i usługi, regulowane przez państwo,</w:t>
      </w:r>
      <w:r w:rsidRPr="00CF2102">
        <w:rPr>
          <w:lang w:val="pl-PL"/>
        </w:rPr>
        <w:t xml:space="preserve"> </w:t>
      </w:r>
      <w:r w:rsidRPr="00CF2102">
        <w:rPr>
          <w:bCs/>
          <w:lang w:val="pl-PL"/>
        </w:rPr>
        <w:t>a także na towary sezonowe, nadal wykazuje spowolnienie: w listopadzie 2017 r. roczny wzrost wskaźnika ukształtował się na poziomie 3% wobec</w:t>
      </w:r>
      <w:proofErr w:type="gramStart"/>
      <w:r w:rsidRPr="00CF2102">
        <w:rPr>
          <w:bCs/>
          <w:lang w:val="pl-PL"/>
        </w:rPr>
        <w:t xml:space="preserve"> 3,4% miesiąc</w:t>
      </w:r>
      <w:proofErr w:type="gramEnd"/>
      <w:r w:rsidRPr="00CF2102">
        <w:rPr>
          <w:bCs/>
          <w:lang w:val="pl-PL"/>
        </w:rPr>
        <w:t xml:space="preserve"> wcześniej. Comiesięczna dynamika inflacji bazowej w ostatnich miesiącach utrzymuje się na </w:t>
      </w:r>
      <w:r w:rsidR="00402171" w:rsidRPr="00CF2102">
        <w:rPr>
          <w:bCs/>
          <w:lang w:val="pl-PL"/>
        </w:rPr>
        <w:t>równomiernym</w:t>
      </w:r>
      <w:r w:rsidRPr="00CF2102">
        <w:rPr>
          <w:bCs/>
          <w:lang w:val="pl-PL"/>
        </w:rPr>
        <w:t xml:space="preserve"> poziomie" – zaznacza NBRB.</w:t>
      </w: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  <w:r w:rsidRPr="00CF2102">
        <w:rPr>
          <w:bCs/>
          <w:lang w:val="pl-PL"/>
        </w:rPr>
        <w:t>Średnia intensywność wzrostu cen konsumpcyjnych i taryf ukształtowała się na poziomie</w:t>
      </w:r>
      <w:proofErr w:type="gramStart"/>
      <w:r w:rsidRPr="00CF2102">
        <w:rPr>
          <w:bCs/>
          <w:lang w:val="pl-PL"/>
        </w:rPr>
        <w:t xml:space="preserve"> 3,4% wobec</w:t>
      </w:r>
      <w:proofErr w:type="gramEnd"/>
      <w:r w:rsidRPr="00CF2102">
        <w:rPr>
          <w:bCs/>
          <w:lang w:val="pl-PL"/>
        </w:rPr>
        <w:t xml:space="preserve"> 3,6% w październiku 2017 r.</w:t>
      </w: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  <w:r w:rsidRPr="00CF2102">
        <w:rPr>
          <w:bCs/>
          <w:lang w:val="pl-PL"/>
        </w:rPr>
        <w:t xml:space="preserve">Można również </w:t>
      </w:r>
      <w:r w:rsidR="00402171" w:rsidRPr="00CF2102">
        <w:rPr>
          <w:bCs/>
          <w:lang w:val="pl-PL"/>
        </w:rPr>
        <w:t>podkreślić</w:t>
      </w:r>
      <w:r w:rsidRPr="00CF2102">
        <w:rPr>
          <w:bCs/>
          <w:lang w:val="pl-PL"/>
        </w:rPr>
        <w:t xml:space="preserve">, że w listopadzie 2017 r. Narodowy Bank </w:t>
      </w:r>
      <w:r w:rsidR="00402171" w:rsidRPr="00CF2102">
        <w:rPr>
          <w:bCs/>
          <w:lang w:val="pl-PL"/>
        </w:rPr>
        <w:t xml:space="preserve">Białorusi </w:t>
      </w:r>
      <w:r w:rsidRPr="00CF2102">
        <w:rPr>
          <w:bCs/>
          <w:lang w:val="pl-PL"/>
        </w:rPr>
        <w:t xml:space="preserve">poinformował </w:t>
      </w:r>
      <w:r w:rsidR="00402171" w:rsidRPr="00CF2102">
        <w:rPr>
          <w:bCs/>
          <w:lang w:val="pl-PL"/>
        </w:rPr>
        <w:br/>
      </w:r>
      <w:r w:rsidRPr="00CF2102">
        <w:rPr>
          <w:bCs/>
          <w:lang w:val="pl-PL"/>
        </w:rPr>
        <w:t xml:space="preserve">o rozpoczęciu publikacji danych kwartalnych dot. oczekiwań inflacyjnych ludności. Według listopadowej analizy oczekiwań inflacyjnych, inflacja na Białorusi według ludności w ciągu ostatnich 12 miesięcy wyniosła 12,9%. Przy tym 51,8% respondentów uważa, że ceny </w:t>
      </w:r>
      <w:proofErr w:type="gramStart"/>
      <w:r w:rsidRPr="00CF2102">
        <w:rPr>
          <w:bCs/>
          <w:lang w:val="pl-PL"/>
        </w:rPr>
        <w:t>wzrosły</w:t>
      </w:r>
      <w:r w:rsidR="00402171" w:rsidRPr="00CF2102">
        <w:rPr>
          <w:bCs/>
          <w:lang w:val="pl-PL"/>
        </w:rPr>
        <w:t xml:space="preserve">, - </w:t>
      </w:r>
      <w:r w:rsidRPr="00CF2102">
        <w:rPr>
          <w:bCs/>
          <w:lang w:val="pl-PL"/>
        </w:rPr>
        <w:t xml:space="preserve"> i</w:t>
      </w:r>
      <w:proofErr w:type="gramEnd"/>
      <w:r w:rsidRPr="00CF2102">
        <w:rPr>
          <w:bCs/>
          <w:lang w:val="pl-PL"/>
        </w:rPr>
        <w:t xml:space="preserve"> to bardzo. Jeśli chodzi o prognozę na najbliższe 12 miesięcy, to</w:t>
      </w:r>
      <w:proofErr w:type="gramStart"/>
      <w:r w:rsidRPr="00CF2102">
        <w:rPr>
          <w:bCs/>
          <w:lang w:val="pl-PL"/>
        </w:rPr>
        <w:t xml:space="preserve"> 60,8% respondentów</w:t>
      </w:r>
      <w:proofErr w:type="gramEnd"/>
      <w:r w:rsidRPr="00CF2102">
        <w:rPr>
          <w:bCs/>
          <w:lang w:val="pl-PL"/>
        </w:rPr>
        <w:t xml:space="preserve"> </w:t>
      </w:r>
      <w:r w:rsidR="00402171" w:rsidRPr="00CF2102">
        <w:rPr>
          <w:bCs/>
          <w:lang w:val="pl-PL"/>
        </w:rPr>
        <w:t>uważa</w:t>
      </w:r>
      <w:r w:rsidRPr="00CF2102">
        <w:rPr>
          <w:bCs/>
          <w:lang w:val="pl-PL"/>
        </w:rPr>
        <w:t>, że ceny na Białorusi będą rosły tak samo szybko. Oczekiwany poziom inflacji w danym okresie wynosi 11,9%.</w:t>
      </w: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  <w:r w:rsidRPr="00CF2102">
        <w:rPr>
          <w:bCs/>
          <w:lang w:val="pl-PL"/>
        </w:rPr>
        <w:lastRenderedPageBreak/>
        <w:t>PŁACE NIE ROSNĄ, POMIMO ADMINISTRACYJNEGO NACISKU</w:t>
      </w: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  <w:r w:rsidRPr="00CF2102">
        <w:rPr>
          <w:bCs/>
          <w:lang w:val="pl-PL"/>
        </w:rPr>
        <w:t>Polecenie</w:t>
      </w:r>
      <w:r w:rsidR="00402171" w:rsidRPr="00CF2102">
        <w:rPr>
          <w:bCs/>
          <w:lang w:val="pl-PL"/>
        </w:rPr>
        <w:t xml:space="preserve"> P</w:t>
      </w:r>
      <w:r w:rsidRPr="00CF2102">
        <w:rPr>
          <w:bCs/>
          <w:lang w:val="pl-PL"/>
        </w:rPr>
        <w:t xml:space="preserve">rezydenta dot. poziomu średniego wynagrodzenia (1000 BYN lub 500 USD </w:t>
      </w:r>
      <w:r w:rsidR="00402171" w:rsidRPr="00CF2102">
        <w:rPr>
          <w:bCs/>
          <w:lang w:val="pl-PL"/>
        </w:rPr>
        <w:br/>
      </w:r>
      <w:r w:rsidRPr="00CF2102">
        <w:rPr>
          <w:bCs/>
          <w:lang w:val="pl-PL"/>
        </w:rPr>
        <w:t xml:space="preserve">w ekwiwalencie) pozostaje niewykonane. </w:t>
      </w: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  <w:r w:rsidRPr="00CF2102">
        <w:rPr>
          <w:bCs/>
          <w:lang w:val="pl-PL"/>
        </w:rPr>
        <w:t xml:space="preserve">Według </w:t>
      </w:r>
      <w:proofErr w:type="spellStart"/>
      <w:r w:rsidRPr="00CF2102">
        <w:rPr>
          <w:bCs/>
          <w:lang w:val="pl-PL"/>
        </w:rPr>
        <w:t>Belstatu</w:t>
      </w:r>
      <w:proofErr w:type="spellEnd"/>
      <w:r w:rsidRPr="00CF2102">
        <w:rPr>
          <w:bCs/>
          <w:lang w:val="pl-PL"/>
        </w:rPr>
        <w:t xml:space="preserve">, średnia </w:t>
      </w:r>
      <w:r w:rsidR="00402171" w:rsidRPr="00CF2102">
        <w:rPr>
          <w:bCs/>
          <w:lang w:val="pl-PL"/>
        </w:rPr>
        <w:t xml:space="preserve">naliczona </w:t>
      </w:r>
      <w:r w:rsidRPr="00CF2102">
        <w:rPr>
          <w:bCs/>
          <w:lang w:val="pl-PL"/>
        </w:rPr>
        <w:t xml:space="preserve">płaca pracowników w </w:t>
      </w:r>
      <w:r w:rsidR="00402171" w:rsidRPr="00CF2102">
        <w:rPr>
          <w:bCs/>
          <w:lang w:val="pl-PL"/>
        </w:rPr>
        <w:t>RB</w:t>
      </w:r>
      <w:r w:rsidRPr="00CF2102">
        <w:rPr>
          <w:bCs/>
          <w:lang w:val="pl-PL"/>
        </w:rPr>
        <w:t xml:space="preserve"> zmniejszyła się w ujęciu nominalnym w listopadzie 2017 r</w:t>
      </w:r>
      <w:r w:rsidR="00402171" w:rsidRPr="00CF2102">
        <w:rPr>
          <w:bCs/>
          <w:lang w:val="pl-PL"/>
        </w:rPr>
        <w:t>.</w:t>
      </w:r>
      <w:r w:rsidRPr="00CF2102">
        <w:rPr>
          <w:bCs/>
          <w:lang w:val="pl-PL"/>
        </w:rPr>
        <w:t xml:space="preserve"> o</w:t>
      </w:r>
      <w:proofErr w:type="gramStart"/>
      <w:r w:rsidRPr="00CF2102">
        <w:rPr>
          <w:bCs/>
          <w:lang w:val="pl-PL"/>
        </w:rPr>
        <w:t xml:space="preserve"> 0,5% w</w:t>
      </w:r>
      <w:proofErr w:type="gramEnd"/>
      <w:r w:rsidRPr="00CF2102">
        <w:rPr>
          <w:bCs/>
          <w:lang w:val="pl-PL"/>
        </w:rPr>
        <w:t xml:space="preserve"> porównaniu z październikiem 2017 r. do 836,9 BYN. W ujęciu realnym płaca w listopadzie 2017 r. spadła o 1% w porównaniu </w:t>
      </w:r>
      <w:r w:rsidR="00402171" w:rsidRPr="00CF2102">
        <w:rPr>
          <w:bCs/>
          <w:lang w:val="pl-PL"/>
        </w:rPr>
        <w:br/>
      </w:r>
      <w:r w:rsidRPr="00CF2102">
        <w:rPr>
          <w:bCs/>
          <w:lang w:val="pl-PL"/>
        </w:rPr>
        <w:t>z październikiem 2017 r., ale wzrosła o</w:t>
      </w:r>
      <w:proofErr w:type="gramStart"/>
      <w:r w:rsidRPr="00CF2102">
        <w:rPr>
          <w:bCs/>
          <w:lang w:val="pl-PL"/>
        </w:rPr>
        <w:t xml:space="preserve"> 10,7% w</w:t>
      </w:r>
      <w:proofErr w:type="gramEnd"/>
      <w:r w:rsidRPr="00CF2102">
        <w:rPr>
          <w:bCs/>
          <w:lang w:val="pl-PL"/>
        </w:rPr>
        <w:t xml:space="preserve"> stosunku do listopada 2016 r. Takim sposobem wskaźnik przeciętnego wynagrodzenia w </w:t>
      </w:r>
      <w:r w:rsidR="00402171" w:rsidRPr="00CF2102">
        <w:rPr>
          <w:bCs/>
          <w:lang w:val="pl-PL"/>
        </w:rPr>
        <w:t>RB</w:t>
      </w:r>
      <w:r w:rsidRPr="00CF2102">
        <w:rPr>
          <w:bCs/>
          <w:lang w:val="pl-PL"/>
        </w:rPr>
        <w:t xml:space="preserve"> na razie pozostaje poniżej poziomu sierpnia bieżącego roku.</w:t>
      </w: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  <w:r w:rsidRPr="00CF2102">
        <w:rPr>
          <w:bCs/>
          <w:lang w:val="pl-PL"/>
        </w:rPr>
        <w:t>W ekwiwalencie USD średnie wynagrodzenie w listopadzie 2017 r. wyniosło</w:t>
      </w:r>
      <w:proofErr w:type="gramStart"/>
      <w:r w:rsidRPr="00CF2102">
        <w:rPr>
          <w:bCs/>
          <w:lang w:val="pl-PL"/>
        </w:rPr>
        <w:t xml:space="preserve"> 419,6 USD</w:t>
      </w:r>
      <w:proofErr w:type="gramEnd"/>
      <w:r w:rsidRPr="00CF2102">
        <w:rPr>
          <w:bCs/>
          <w:lang w:val="pl-PL"/>
        </w:rPr>
        <w:t xml:space="preserve"> (na podstawie średniego kursu miesięcznego, ustalanego przez Narodowy Bank RB), co oznacza spadek w porównaniu z poprzednim miesiącem o 2%. W porównaniu do listopada 2016 r. odpowiednik średniego wynagrodzenia Białorusinów wzrósł o</w:t>
      </w:r>
      <w:proofErr w:type="gramStart"/>
      <w:r w:rsidRPr="00CF2102">
        <w:rPr>
          <w:bCs/>
          <w:lang w:val="pl-PL"/>
        </w:rPr>
        <w:t xml:space="preserve"> 13,3%, lub</w:t>
      </w:r>
      <w:proofErr w:type="gramEnd"/>
      <w:r w:rsidRPr="00CF2102">
        <w:rPr>
          <w:bCs/>
          <w:lang w:val="pl-PL"/>
        </w:rPr>
        <w:t xml:space="preserve"> o 49,2 USD.</w:t>
      </w: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  <w:r w:rsidRPr="00CF2102">
        <w:rPr>
          <w:bCs/>
          <w:lang w:val="pl-PL"/>
        </w:rPr>
        <w:t xml:space="preserve">Tak więc, w celu </w:t>
      </w:r>
      <w:r w:rsidR="00402171" w:rsidRPr="00CF2102">
        <w:rPr>
          <w:bCs/>
          <w:lang w:val="pl-PL"/>
        </w:rPr>
        <w:t xml:space="preserve">wykonania </w:t>
      </w:r>
      <w:r w:rsidRPr="00CF2102">
        <w:rPr>
          <w:bCs/>
          <w:lang w:val="pl-PL"/>
        </w:rPr>
        <w:t xml:space="preserve">polecenia Prezydenta średnia płaca Białorusinów w grudniu 2017 r. powinna </w:t>
      </w:r>
      <w:r w:rsidR="00402171" w:rsidRPr="00CF2102">
        <w:rPr>
          <w:bCs/>
          <w:lang w:val="pl-PL"/>
        </w:rPr>
        <w:t>wz</w:t>
      </w:r>
      <w:r w:rsidRPr="00CF2102">
        <w:rPr>
          <w:bCs/>
          <w:lang w:val="pl-PL"/>
        </w:rPr>
        <w:t>rosnąć o</w:t>
      </w:r>
      <w:proofErr w:type="gramStart"/>
      <w:r w:rsidRPr="00CF2102">
        <w:rPr>
          <w:bCs/>
          <w:lang w:val="pl-PL"/>
        </w:rPr>
        <w:t xml:space="preserve"> 19,5%, lub</w:t>
      </w:r>
      <w:proofErr w:type="gramEnd"/>
      <w:r w:rsidRPr="00CF2102">
        <w:rPr>
          <w:bCs/>
          <w:lang w:val="pl-PL"/>
        </w:rPr>
        <w:t xml:space="preserve"> o 163,1 BYN. W USD – o</w:t>
      </w:r>
      <w:proofErr w:type="gramStart"/>
      <w:r w:rsidRPr="00CF2102">
        <w:rPr>
          <w:bCs/>
          <w:lang w:val="pl-PL"/>
        </w:rPr>
        <w:t xml:space="preserve"> 19,1%, lub</w:t>
      </w:r>
      <w:proofErr w:type="gramEnd"/>
      <w:r w:rsidRPr="00CF2102">
        <w:rPr>
          <w:bCs/>
          <w:lang w:val="pl-PL"/>
        </w:rPr>
        <w:t xml:space="preserve"> o 80,4 USD. Pewne wsparcie wskaźnika</w:t>
      </w:r>
      <w:r w:rsidR="002453E7" w:rsidRPr="00CF2102">
        <w:rPr>
          <w:bCs/>
          <w:lang w:val="pl-PL"/>
        </w:rPr>
        <w:t xml:space="preserve"> w ekwiwalencie USD może mieć wzm</w:t>
      </w:r>
      <w:r w:rsidRPr="00CF2102">
        <w:rPr>
          <w:bCs/>
          <w:lang w:val="pl-PL"/>
        </w:rPr>
        <w:t xml:space="preserve">ocnienie kursu białoruskiego rubla, jednak jest </w:t>
      </w:r>
      <w:r w:rsidR="00402171" w:rsidRPr="00CF2102">
        <w:rPr>
          <w:bCs/>
          <w:lang w:val="pl-PL"/>
        </w:rPr>
        <w:t xml:space="preserve">chyba </w:t>
      </w:r>
      <w:r w:rsidRPr="00CF2102">
        <w:rPr>
          <w:bCs/>
          <w:lang w:val="pl-PL"/>
        </w:rPr>
        <w:t>oczywiste, że zrealizować po</w:t>
      </w:r>
      <w:r w:rsidR="00402171" w:rsidRPr="00CF2102">
        <w:rPr>
          <w:bCs/>
          <w:lang w:val="pl-PL"/>
        </w:rPr>
        <w:t>lecenie Pr</w:t>
      </w:r>
      <w:r w:rsidRPr="00CF2102">
        <w:rPr>
          <w:bCs/>
          <w:lang w:val="pl-PL"/>
        </w:rPr>
        <w:t xml:space="preserve">ezydenta można </w:t>
      </w:r>
      <w:r w:rsidR="002453E7" w:rsidRPr="00CF2102">
        <w:rPr>
          <w:bCs/>
          <w:lang w:val="pl-PL"/>
        </w:rPr>
        <w:t xml:space="preserve">już </w:t>
      </w:r>
      <w:r w:rsidRPr="00CF2102">
        <w:rPr>
          <w:bCs/>
          <w:lang w:val="pl-PL"/>
        </w:rPr>
        <w:t xml:space="preserve">tylko </w:t>
      </w:r>
      <w:proofErr w:type="gramStart"/>
      <w:r w:rsidRPr="00CF2102">
        <w:rPr>
          <w:bCs/>
          <w:lang w:val="pl-PL"/>
        </w:rPr>
        <w:t>kosztem  rocznych</w:t>
      </w:r>
      <w:proofErr w:type="gramEnd"/>
      <w:r w:rsidRPr="00CF2102">
        <w:rPr>
          <w:bCs/>
          <w:lang w:val="pl-PL"/>
        </w:rPr>
        <w:t xml:space="preserve"> premii i różnego rodzaju manipulacji</w:t>
      </w:r>
      <w:r w:rsidR="00402171" w:rsidRPr="00CF2102">
        <w:rPr>
          <w:bCs/>
          <w:lang w:val="pl-PL"/>
        </w:rPr>
        <w:t xml:space="preserve"> - </w:t>
      </w:r>
      <w:r w:rsidRPr="00CF2102">
        <w:rPr>
          <w:bCs/>
          <w:lang w:val="pl-PL"/>
        </w:rPr>
        <w:t xml:space="preserve">i </w:t>
      </w:r>
      <w:r w:rsidR="00402171" w:rsidRPr="00CF2102">
        <w:rPr>
          <w:bCs/>
          <w:lang w:val="pl-PL"/>
        </w:rPr>
        <w:t xml:space="preserve">to </w:t>
      </w:r>
      <w:r w:rsidRPr="00CF2102">
        <w:rPr>
          <w:bCs/>
          <w:lang w:val="pl-PL"/>
        </w:rPr>
        <w:t>tylko na krótki okres.</w:t>
      </w: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  <w:r w:rsidRPr="00CF2102">
        <w:rPr>
          <w:bCs/>
          <w:lang w:val="pl-PL"/>
        </w:rPr>
        <w:t>SALDO HANDLU ZAGRANICZNEGO JEST NA MINUSIE</w:t>
      </w: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  <w:r w:rsidRPr="00CF2102">
        <w:rPr>
          <w:bCs/>
          <w:lang w:val="pl-PL"/>
        </w:rPr>
        <w:t>Według NBRB, dodatnie saldo handlu zagranicznego towarami i usługami w okresie styczeń-październik 2017 r. wyniosło</w:t>
      </w:r>
      <w:proofErr w:type="gramStart"/>
      <w:r w:rsidRPr="00CF2102">
        <w:rPr>
          <w:bCs/>
          <w:lang w:val="pl-PL"/>
        </w:rPr>
        <w:t xml:space="preserve"> 584,7 mln</w:t>
      </w:r>
      <w:proofErr w:type="gramEnd"/>
      <w:r w:rsidRPr="00CF2102">
        <w:rPr>
          <w:bCs/>
          <w:lang w:val="pl-PL"/>
        </w:rPr>
        <w:t xml:space="preserve"> USD wobec także dodatniego salda w wysokości 293,3 mln USD w styczniu-październiku 2016 r. Przy tym obrót handlu zagranicznego towarów i usług wzrósł w styczniu-październiku 2017 r. o 19,6% w porównaniu z analogicznym okresem w 2016 r. i wyniósł 58,49 mld USD. W tym eksport towarów i usług wzrósł o</w:t>
      </w:r>
      <w:proofErr w:type="gramStart"/>
      <w:r w:rsidRPr="00CF2102">
        <w:rPr>
          <w:bCs/>
          <w:lang w:val="pl-PL"/>
        </w:rPr>
        <w:t xml:space="preserve"> 20,1% do</w:t>
      </w:r>
      <w:proofErr w:type="gramEnd"/>
      <w:r w:rsidRPr="00CF2102">
        <w:rPr>
          <w:bCs/>
          <w:lang w:val="pl-PL"/>
        </w:rPr>
        <w:t xml:space="preserve"> 29,537 mld USD, import wzrósł o 19,2% do 28,952 mld USD.</w:t>
      </w: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  <w:r w:rsidRPr="00CF2102">
        <w:rPr>
          <w:bCs/>
          <w:lang w:val="pl-PL"/>
        </w:rPr>
        <w:t>Jednocześnie w październiku 2017 r. odnotowano ujemne saldo handlu zagranicznego towarami i usługami na poziomie minus</w:t>
      </w:r>
      <w:proofErr w:type="gramStart"/>
      <w:r w:rsidRPr="00CF2102">
        <w:rPr>
          <w:bCs/>
          <w:lang w:val="pl-PL"/>
        </w:rPr>
        <w:t xml:space="preserve"> 72,7 mln</w:t>
      </w:r>
      <w:proofErr w:type="gramEnd"/>
      <w:r w:rsidRPr="00CF2102">
        <w:rPr>
          <w:bCs/>
          <w:lang w:val="pl-PL"/>
        </w:rPr>
        <w:t xml:space="preserve"> USD wobec minus 35,9 mln USD (według niektórych danych) miesiąc wcześniej i minus 189,2 mln USD w październiku 2016 r.</w:t>
      </w: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  <w:r w:rsidRPr="00CF2102">
        <w:rPr>
          <w:bCs/>
          <w:lang w:val="pl-PL"/>
        </w:rPr>
        <w:t xml:space="preserve">Tradycyjnie negatywny wpływ na ogólny bilans handlu zagranicznego wywiera </w:t>
      </w:r>
      <w:proofErr w:type="spellStart"/>
      <w:r w:rsidRPr="00CF2102">
        <w:rPr>
          <w:bCs/>
          <w:lang w:val="pl-PL"/>
        </w:rPr>
        <w:t>handel</w:t>
      </w:r>
      <w:proofErr w:type="spellEnd"/>
      <w:r w:rsidRPr="00CF2102">
        <w:rPr>
          <w:bCs/>
          <w:lang w:val="pl-PL"/>
        </w:rPr>
        <w:t xml:space="preserve"> towarami. Ujemne saldo handlu zagranicznego towarami, według informacji NBRB, w styczniu-październiku 2017 r. wyniosło</w:t>
      </w:r>
      <w:proofErr w:type="gramStart"/>
      <w:r w:rsidRPr="00CF2102">
        <w:rPr>
          <w:bCs/>
          <w:lang w:val="pl-PL"/>
        </w:rPr>
        <w:t xml:space="preserve"> 1,902 mld</w:t>
      </w:r>
      <w:proofErr w:type="gramEnd"/>
      <w:r w:rsidRPr="00CF2102">
        <w:rPr>
          <w:bCs/>
          <w:lang w:val="pl-PL"/>
        </w:rPr>
        <w:t xml:space="preserve"> USD wobec także salda ujemnego w wysokości 1,717 mld USD w styczniu-październiku 2016 r. W tym eksport towarów (na warunkach FOB) wzrósł w styczniu-październiku 2017 r. o 22,4% w porównaniu z analogicznym okresem w 2016 r. </w:t>
      </w:r>
      <w:r w:rsidR="00CF2102">
        <w:rPr>
          <w:bCs/>
          <w:lang w:val="pl-PL"/>
        </w:rPr>
        <w:br/>
      </w:r>
      <w:r w:rsidRPr="00CF2102">
        <w:rPr>
          <w:bCs/>
          <w:lang w:val="pl-PL"/>
        </w:rPr>
        <w:t>i wyniósł 23,241 mld USD, import towarów (na warunkach FOB) wzrósł o 21,5% do 25,142 mld USD.</w:t>
      </w: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  <w:r w:rsidRPr="00CF2102">
        <w:rPr>
          <w:bCs/>
          <w:lang w:val="pl-PL"/>
        </w:rPr>
        <w:t>Wśród głównych importowanych towarów w styczniu-październiku 2017 r. można wyróżnić ropę naftową</w:t>
      </w:r>
      <w:proofErr w:type="gramStart"/>
      <w:r w:rsidRPr="00CF2102">
        <w:rPr>
          <w:bCs/>
          <w:lang w:val="pl-PL"/>
        </w:rPr>
        <w:t xml:space="preserve"> (+769,4 mln</w:t>
      </w:r>
      <w:proofErr w:type="gramEnd"/>
      <w:r w:rsidRPr="00CF2102">
        <w:rPr>
          <w:bCs/>
          <w:lang w:val="pl-PL"/>
        </w:rPr>
        <w:t xml:space="preserve"> USD, lub +22,2% w ujęciu wartościowym do analogicznego okresu 2016 r.), produkty ropopochodne (+417,5 mln USD, lub +94,7%), gaz ziemny (+232,3 mln USD, lub +11,7%), odpady i złom metali żelaznych (+109,1 mln USD, lub +53,4</w:t>
      </w:r>
      <w:r w:rsidR="00AA4093" w:rsidRPr="00CF2102">
        <w:rPr>
          <w:bCs/>
          <w:lang w:val="pl-PL"/>
        </w:rPr>
        <w:t xml:space="preserve">%), a także gaz LPG (+87,4 mln </w:t>
      </w:r>
      <w:r w:rsidRPr="00CF2102">
        <w:rPr>
          <w:bCs/>
          <w:lang w:val="pl-PL"/>
        </w:rPr>
        <w:t xml:space="preserve">USD, lub wzrost o 2,4 </w:t>
      </w:r>
      <w:r w:rsidR="00AA4093" w:rsidRPr="00CF2102">
        <w:rPr>
          <w:bCs/>
          <w:lang w:val="pl-PL"/>
        </w:rPr>
        <w:t>krotny</w:t>
      </w:r>
      <w:r w:rsidRPr="00CF2102">
        <w:rPr>
          <w:bCs/>
          <w:lang w:val="pl-PL"/>
        </w:rPr>
        <w:t>).</w:t>
      </w: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  <w:r w:rsidRPr="00CF2102">
        <w:rPr>
          <w:bCs/>
          <w:lang w:val="pl-PL"/>
        </w:rPr>
        <w:t>To wszystko po raz kolejny mówi o dużej zależności gospodarki białoruskiej od Rosji, gdyż wyżej wymienione produkty praktycznie w całości są importowane na Białoruś właśnie z Rosji.</w:t>
      </w: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  <w:r w:rsidRPr="00CF2102">
        <w:rPr>
          <w:bCs/>
          <w:lang w:val="pl-PL"/>
        </w:rPr>
        <w:t>Głównymi towarami eksportowanymi w okresie styczeń-październik 2017 r. są: produkty ropopochodne</w:t>
      </w:r>
      <w:proofErr w:type="gramStart"/>
      <w:r w:rsidRPr="00CF2102">
        <w:rPr>
          <w:bCs/>
          <w:lang w:val="pl-PL"/>
        </w:rPr>
        <w:t xml:space="preserve"> (+716,6 mln</w:t>
      </w:r>
      <w:proofErr w:type="gramEnd"/>
      <w:r w:rsidRPr="00CF2102">
        <w:rPr>
          <w:bCs/>
          <w:lang w:val="pl-PL"/>
        </w:rPr>
        <w:t xml:space="preserve"> USD, lub +20,5% w ujęciu wartościowym do analogicznego okresu </w:t>
      </w:r>
      <w:r w:rsidRPr="00CF2102">
        <w:rPr>
          <w:bCs/>
          <w:lang w:val="pl-PL"/>
        </w:rPr>
        <w:lastRenderedPageBreak/>
        <w:t xml:space="preserve">2016 r.), samochody ciężarowe (+336,1 mln USD, lub +69,3%), mieszanki bitumiczne na naturalnych mineralnych żywicach (+274 mln </w:t>
      </w:r>
      <w:r w:rsidR="00AA4093" w:rsidRPr="00CF2102">
        <w:rPr>
          <w:bCs/>
          <w:lang w:val="pl-PL"/>
        </w:rPr>
        <w:t>USD</w:t>
      </w:r>
      <w:r w:rsidRPr="00CF2102">
        <w:rPr>
          <w:bCs/>
          <w:lang w:val="pl-PL"/>
        </w:rPr>
        <w:t>, wzrost 7,1</w:t>
      </w:r>
      <w:r w:rsidR="00AA4093" w:rsidRPr="00CF2102">
        <w:rPr>
          <w:bCs/>
          <w:lang w:val="pl-PL"/>
        </w:rPr>
        <w:t xml:space="preserve"> krotny</w:t>
      </w:r>
      <w:r w:rsidRPr="00CF2102">
        <w:rPr>
          <w:bCs/>
          <w:lang w:val="pl-PL"/>
        </w:rPr>
        <w:t>), nawozy potasowe (+205,4 mln USD, lub +12,5%), oraz masło (+130 mln USD, lub +50,1%).</w:t>
      </w: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  <w:r w:rsidRPr="00CF2102">
        <w:rPr>
          <w:bCs/>
          <w:lang w:val="pl-PL"/>
        </w:rPr>
        <w:t xml:space="preserve">Białoruski </w:t>
      </w:r>
      <w:proofErr w:type="spellStart"/>
      <w:r w:rsidRPr="00CF2102">
        <w:rPr>
          <w:bCs/>
          <w:lang w:val="pl-PL"/>
        </w:rPr>
        <w:t>handel</w:t>
      </w:r>
      <w:proofErr w:type="spellEnd"/>
      <w:r w:rsidRPr="00CF2102">
        <w:rPr>
          <w:bCs/>
          <w:lang w:val="pl-PL"/>
        </w:rPr>
        <w:t xml:space="preserve"> zagraniczny utrzymuje wysoki stopień koncentracji geograficznej, ostrej zależności od Rosji, </w:t>
      </w:r>
      <w:r w:rsidR="007B07F9" w:rsidRPr="00CF2102">
        <w:rPr>
          <w:bCs/>
          <w:lang w:val="pl-PL"/>
        </w:rPr>
        <w:t xml:space="preserve">- </w:t>
      </w:r>
      <w:r w:rsidRPr="00CF2102">
        <w:rPr>
          <w:bCs/>
          <w:lang w:val="pl-PL"/>
        </w:rPr>
        <w:t xml:space="preserve">przede wszystkim w zakresie dostaw nośników energetycznych. Sytuacja </w:t>
      </w:r>
      <w:r w:rsidR="007B07F9" w:rsidRPr="00CF2102">
        <w:rPr>
          <w:bCs/>
          <w:lang w:val="pl-PL"/>
        </w:rPr>
        <w:t xml:space="preserve">ta w najbliższym czasie </w:t>
      </w:r>
      <w:r w:rsidRPr="00CF2102">
        <w:rPr>
          <w:bCs/>
          <w:lang w:val="pl-PL"/>
        </w:rPr>
        <w:t xml:space="preserve">raczej się nie zmieni na lepsze. </w:t>
      </w: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  <w:r w:rsidRPr="00CF2102">
        <w:rPr>
          <w:bCs/>
          <w:lang w:val="pl-PL"/>
        </w:rPr>
        <w:t xml:space="preserve">EKSPERCI </w:t>
      </w:r>
      <w:r w:rsidR="007B07F9" w:rsidRPr="00CF2102">
        <w:rPr>
          <w:bCs/>
          <w:lang w:val="pl-PL"/>
        </w:rPr>
        <w:t>WIDZĄ</w:t>
      </w:r>
      <w:r w:rsidRPr="00CF2102">
        <w:rPr>
          <w:bCs/>
          <w:lang w:val="pl-PL"/>
        </w:rPr>
        <w:t xml:space="preserve"> SUKCESY, ALE OSTRZEGAJĄ PRZED RYZYKAMI</w:t>
      </w: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  <w:r w:rsidRPr="00CF2102">
        <w:rPr>
          <w:bCs/>
          <w:lang w:val="pl-PL"/>
        </w:rPr>
        <w:t xml:space="preserve">W dniu 19 grudnia Międzynarodowy Fundusz Walutowy (MFW) wystosował komunikat prasowy po zakończeniu konsultacji Rady Wykonawczej MFW z Republiką Białoruś zgodnie </w:t>
      </w:r>
      <w:r w:rsidR="007B07F9" w:rsidRPr="00CF2102">
        <w:rPr>
          <w:bCs/>
          <w:lang w:val="pl-PL"/>
        </w:rPr>
        <w:br/>
      </w:r>
      <w:r w:rsidRPr="00CF2102">
        <w:rPr>
          <w:bCs/>
          <w:lang w:val="pl-PL"/>
        </w:rPr>
        <w:t xml:space="preserve">z Artykułem IV, w którym, z jednej strony, stwierdza poprawę polityki makroekonomicznej </w:t>
      </w:r>
      <w:r w:rsidR="007B07F9" w:rsidRPr="00CF2102">
        <w:rPr>
          <w:bCs/>
          <w:lang w:val="pl-PL"/>
        </w:rPr>
        <w:br/>
      </w:r>
      <w:r w:rsidRPr="00CF2102">
        <w:rPr>
          <w:bCs/>
          <w:lang w:val="pl-PL"/>
        </w:rPr>
        <w:t>i finansowej w ciągu ostatnich</w:t>
      </w:r>
      <w:proofErr w:type="gramStart"/>
      <w:r w:rsidRPr="00CF2102">
        <w:rPr>
          <w:bCs/>
          <w:lang w:val="pl-PL"/>
        </w:rPr>
        <w:t xml:space="preserve"> 2,5 lat</w:t>
      </w:r>
      <w:proofErr w:type="gramEnd"/>
      <w:r w:rsidRPr="00CF2102">
        <w:rPr>
          <w:bCs/>
          <w:lang w:val="pl-PL"/>
        </w:rPr>
        <w:t>, a z drugiej – zwrócił uwagę na utrzymujące się dla Białorusi ryzyka.</w:t>
      </w:r>
    </w:p>
    <w:p w:rsidR="00124E7A" w:rsidRPr="00CF2102" w:rsidRDefault="00124E7A" w:rsidP="00CF2102">
      <w:pPr>
        <w:spacing w:line="276" w:lineRule="auto"/>
        <w:jc w:val="both"/>
        <w:rPr>
          <w:bCs/>
          <w:lang w:val="pl-PL"/>
        </w:rPr>
      </w:pPr>
      <w:r w:rsidRPr="00CF2102">
        <w:rPr>
          <w:bCs/>
          <w:lang w:val="pl-PL"/>
        </w:rPr>
        <w:t xml:space="preserve">MFW wezwał białoruskie władze do rozpoczęcia pogłębionych i przyspieszonych reform </w:t>
      </w:r>
      <w:r w:rsidR="007B07F9" w:rsidRPr="00CF2102">
        <w:rPr>
          <w:bCs/>
          <w:lang w:val="pl-PL"/>
        </w:rPr>
        <w:br/>
      </w:r>
      <w:r w:rsidRPr="00CF2102">
        <w:rPr>
          <w:bCs/>
          <w:lang w:val="pl-PL"/>
        </w:rPr>
        <w:t xml:space="preserve">w sektorze realnym "w celu zwiększenia wydajności, wzrostu stabilności gospodarki </w:t>
      </w:r>
      <w:r w:rsidR="007B07F9" w:rsidRPr="00CF2102">
        <w:rPr>
          <w:bCs/>
          <w:lang w:val="pl-PL"/>
        </w:rPr>
        <w:t>na wstrząsy</w:t>
      </w:r>
      <w:r w:rsidRPr="00CF2102">
        <w:rPr>
          <w:bCs/>
          <w:lang w:val="pl-PL"/>
        </w:rPr>
        <w:t xml:space="preserve">". Ważne jest wdrażanie środków poprawy sytuacji na rynku pracy i rynku towarowym, aby usunąć </w:t>
      </w:r>
      <w:r w:rsidR="00122F06" w:rsidRPr="00CF2102">
        <w:rPr>
          <w:bCs/>
          <w:lang w:val="pl-PL"/>
        </w:rPr>
        <w:t>bariery</w:t>
      </w:r>
      <w:r w:rsidRPr="00CF2102">
        <w:rPr>
          <w:bCs/>
          <w:lang w:val="pl-PL"/>
        </w:rPr>
        <w:t xml:space="preserve"> dla rozwoju sektora prywatnego. "Należy również zwiększyć skuteczność systemów ochrony społecznej w celu łagodzenia wpływu reform na najbardziej narażone grupy społeczne. Dyrektorzy zauważyli, że wzrostowi płac towarzyszyć musi równie dynamiczny wzrost wydajności pracy".</w:t>
      </w:r>
      <w:bookmarkStart w:id="5" w:name="_GoBack"/>
      <w:bookmarkEnd w:id="5"/>
    </w:p>
    <w:p w:rsidR="00124E7A" w:rsidRDefault="00124E7A" w:rsidP="00124E7A">
      <w:pPr>
        <w:jc w:val="both"/>
        <w:rPr>
          <w:bCs/>
          <w:lang w:val="pl-PL"/>
        </w:rPr>
      </w:pPr>
    </w:p>
    <w:p w:rsidR="00CF2102" w:rsidRPr="00CF2102" w:rsidRDefault="00CF2102" w:rsidP="00CF2102">
      <w:pPr>
        <w:spacing w:line="276" w:lineRule="auto"/>
        <w:jc w:val="both"/>
        <w:rPr>
          <w:bCs/>
          <w:lang w:val="pl-PL"/>
        </w:rPr>
      </w:pPr>
    </w:p>
    <w:p w:rsidR="00124E7A" w:rsidRPr="00CF2102" w:rsidRDefault="00F024BF" w:rsidP="00CF2102">
      <w:pPr>
        <w:spacing w:line="276" w:lineRule="auto"/>
        <w:rPr>
          <w:lang w:val="pl-PL"/>
        </w:rPr>
      </w:pPr>
      <w:r w:rsidRPr="00CF2102">
        <w:rPr>
          <w:lang w:val="pl-PL"/>
        </w:rPr>
        <w:t>2.</w:t>
      </w:r>
    </w:p>
    <w:p w:rsidR="00F024BF" w:rsidRPr="00CF2102" w:rsidRDefault="00BD4F03" w:rsidP="00CF2102">
      <w:pPr>
        <w:spacing w:line="276" w:lineRule="auto"/>
        <w:rPr>
          <w:b/>
          <w:lang w:val="pl-PL"/>
        </w:rPr>
      </w:pPr>
      <w:r w:rsidRPr="00CF2102">
        <w:rPr>
          <w:b/>
          <w:lang w:val="pl-PL"/>
        </w:rPr>
        <w:t xml:space="preserve">ANALITYKA: </w:t>
      </w:r>
    </w:p>
    <w:p w:rsidR="00BD4F03" w:rsidRPr="00CF2102" w:rsidRDefault="00BD4F03" w:rsidP="00CF2102">
      <w:pPr>
        <w:spacing w:line="276" w:lineRule="auto"/>
        <w:rPr>
          <w:b/>
          <w:lang w:val="pl-PL"/>
        </w:rPr>
      </w:pPr>
      <w:r w:rsidRPr="00CF2102">
        <w:rPr>
          <w:b/>
          <w:lang w:val="pl-PL"/>
        </w:rPr>
        <w:t xml:space="preserve">Sytuacja na rynku walutowym Białorusi </w:t>
      </w:r>
      <w:r w:rsidR="00F024BF" w:rsidRPr="00CF2102">
        <w:rPr>
          <w:b/>
          <w:lang w:val="pl-PL"/>
        </w:rPr>
        <w:t>na koniec roku uległa pogorszeniu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</w:p>
    <w:p w:rsidR="00BD4F03" w:rsidRPr="00CF2102" w:rsidRDefault="00BD4F03" w:rsidP="00CF2102">
      <w:pPr>
        <w:spacing w:line="276" w:lineRule="auto"/>
        <w:jc w:val="both"/>
        <w:rPr>
          <w:b/>
          <w:lang w:val="pl-PL"/>
        </w:rPr>
      </w:pPr>
      <w:r w:rsidRPr="00CF2102">
        <w:rPr>
          <w:b/>
          <w:lang w:val="pl-PL"/>
        </w:rPr>
        <w:t>Przegląd rynku finansowego i systemu bankowego Białorusi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 xml:space="preserve">Spadek kursu rubla białoruskiego </w:t>
      </w:r>
      <w:r w:rsidR="00CF2102">
        <w:rPr>
          <w:lang w:val="pl-PL"/>
        </w:rPr>
        <w:t xml:space="preserve">w stosunku </w:t>
      </w:r>
      <w:r w:rsidRPr="00CF2102">
        <w:rPr>
          <w:lang w:val="pl-PL"/>
        </w:rPr>
        <w:t xml:space="preserve">do wszystkich walut doprowadził do rekordowego w bieżącym roku popytu na waluty ze strony osób fizycznych, a niskie oprocentowanie depozytów przyczyniło się do odpływu terminowych depozytów walutowych. 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 xml:space="preserve">Ogólnie, sytuacja w sektorze finansowym na koniec roku </w:t>
      </w:r>
      <w:r w:rsidR="001F4CC3" w:rsidRPr="00CF2102">
        <w:rPr>
          <w:lang w:val="pl-PL"/>
        </w:rPr>
        <w:t>układa</w:t>
      </w:r>
      <w:r w:rsidRPr="00CF2102">
        <w:rPr>
          <w:lang w:val="pl-PL"/>
        </w:rPr>
        <w:t xml:space="preserve"> się w ramach wstępnych prognoz.</w:t>
      </w:r>
    </w:p>
    <w:p w:rsidR="00BD4F03" w:rsidRPr="00CF2102" w:rsidRDefault="00BD4F03" w:rsidP="00CF2102">
      <w:pPr>
        <w:spacing w:line="276" w:lineRule="auto"/>
        <w:jc w:val="both"/>
        <w:rPr>
          <w:sz w:val="20"/>
          <w:szCs w:val="20"/>
          <w:lang w:val="pl-PL"/>
        </w:rPr>
      </w:pPr>
    </w:p>
    <w:p w:rsidR="00BD4F03" w:rsidRPr="00CF2102" w:rsidRDefault="00BD4F03" w:rsidP="00CF2102">
      <w:pPr>
        <w:spacing w:line="276" w:lineRule="auto"/>
        <w:jc w:val="both"/>
        <w:rPr>
          <w:sz w:val="20"/>
          <w:szCs w:val="20"/>
          <w:lang w:val="pl-PL"/>
        </w:rPr>
      </w:pPr>
      <w:r w:rsidRPr="00CF2102">
        <w:rPr>
          <w:sz w:val="20"/>
          <w:szCs w:val="20"/>
          <w:lang w:val="pl-PL"/>
        </w:rPr>
        <w:t>Tabela. Podstawowe wskaźniki działalności sektora finansowego Białorusi w roku 2017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318"/>
        <w:gridCol w:w="2700"/>
      </w:tblGrid>
      <w:tr w:rsidR="00BD4F03" w:rsidRPr="003C0C0E" w:rsidTr="00402171">
        <w:tc>
          <w:tcPr>
            <w:tcW w:w="4608" w:type="dxa"/>
          </w:tcPr>
          <w:p w:rsidR="00BD4F03" w:rsidRPr="00CF2102" w:rsidRDefault="00BD4F03" w:rsidP="00CF2102">
            <w:pPr>
              <w:spacing w:line="276" w:lineRule="auto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318" w:type="dxa"/>
          </w:tcPr>
          <w:p w:rsidR="00BD4F03" w:rsidRPr="00CF2102" w:rsidRDefault="00BD4F03" w:rsidP="00CF2102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CF2102">
              <w:rPr>
                <w:sz w:val="20"/>
                <w:szCs w:val="20"/>
              </w:rPr>
              <w:t>Fakt</w:t>
            </w:r>
            <w:proofErr w:type="spellEnd"/>
            <w:r w:rsidRPr="00CF2102">
              <w:rPr>
                <w:sz w:val="20"/>
                <w:szCs w:val="20"/>
              </w:rPr>
              <w:t xml:space="preserve"> na </w:t>
            </w:r>
            <w:proofErr w:type="spellStart"/>
            <w:r w:rsidRPr="00CF2102">
              <w:rPr>
                <w:sz w:val="20"/>
                <w:szCs w:val="20"/>
              </w:rPr>
              <w:t>dzień</w:t>
            </w:r>
            <w:proofErr w:type="spellEnd"/>
            <w:r w:rsidRPr="00CF2102">
              <w:rPr>
                <w:sz w:val="20"/>
                <w:szCs w:val="20"/>
              </w:rPr>
              <w:t xml:space="preserve"> 1 </w:t>
            </w:r>
            <w:r w:rsidRPr="00CF2102">
              <w:rPr>
                <w:sz w:val="20"/>
                <w:szCs w:val="20"/>
                <w:lang w:val="pl-PL"/>
              </w:rPr>
              <w:t>grudni</w:t>
            </w:r>
            <w:proofErr w:type="spellStart"/>
            <w:r w:rsidRPr="00CF2102">
              <w:rPr>
                <w:sz w:val="20"/>
                <w:szCs w:val="20"/>
              </w:rPr>
              <w:t>a</w:t>
            </w:r>
            <w:proofErr w:type="spellEnd"/>
            <w:r w:rsidRPr="00CF2102">
              <w:rPr>
                <w:sz w:val="20"/>
                <w:szCs w:val="20"/>
              </w:rPr>
              <w:t xml:space="preserve"> 2017</w:t>
            </w:r>
          </w:p>
        </w:tc>
        <w:tc>
          <w:tcPr>
            <w:tcW w:w="2700" w:type="dxa"/>
          </w:tcPr>
          <w:p w:rsidR="00BD4F03" w:rsidRPr="00CF2102" w:rsidRDefault="00BD4F03" w:rsidP="00CF2102">
            <w:pPr>
              <w:spacing w:line="276" w:lineRule="auto"/>
              <w:jc w:val="both"/>
              <w:rPr>
                <w:sz w:val="20"/>
                <w:szCs w:val="20"/>
                <w:lang w:val="pl-PL"/>
              </w:rPr>
            </w:pPr>
            <w:proofErr w:type="gramStart"/>
            <w:r w:rsidRPr="00CF2102">
              <w:rPr>
                <w:sz w:val="20"/>
                <w:szCs w:val="20"/>
                <w:lang w:val="pl-PL"/>
              </w:rPr>
              <w:t>Oficjalna  prognoza</w:t>
            </w:r>
            <w:proofErr w:type="gramEnd"/>
            <w:r w:rsidRPr="00CF2102">
              <w:rPr>
                <w:sz w:val="20"/>
                <w:szCs w:val="20"/>
                <w:lang w:val="pl-PL"/>
              </w:rPr>
              <w:t xml:space="preserve">  na  dzień  1 stycznia 2018 r. </w:t>
            </w:r>
          </w:p>
        </w:tc>
      </w:tr>
      <w:tr w:rsidR="00BD4F03" w:rsidRPr="00CF2102" w:rsidTr="00402171">
        <w:tc>
          <w:tcPr>
            <w:tcW w:w="4608" w:type="dxa"/>
          </w:tcPr>
          <w:p w:rsidR="00BD4F03" w:rsidRPr="00CF2102" w:rsidRDefault="00BD4F03" w:rsidP="00CF2102">
            <w:pPr>
              <w:spacing w:line="276" w:lineRule="auto"/>
              <w:jc w:val="both"/>
              <w:rPr>
                <w:sz w:val="20"/>
                <w:szCs w:val="20"/>
                <w:lang w:val="pl-PL"/>
              </w:rPr>
            </w:pPr>
            <w:r w:rsidRPr="00CF2102">
              <w:rPr>
                <w:sz w:val="20"/>
                <w:szCs w:val="20"/>
                <w:lang w:val="pl-PL"/>
              </w:rPr>
              <w:t>Średni kurs dolara USD wobec rubla białoruskiego BYN, rubli za dolara</w:t>
            </w:r>
          </w:p>
        </w:tc>
        <w:tc>
          <w:tcPr>
            <w:tcW w:w="2318" w:type="dxa"/>
          </w:tcPr>
          <w:p w:rsidR="00BD4F03" w:rsidRPr="00CF2102" w:rsidRDefault="00BD4F03" w:rsidP="00CF2102">
            <w:pPr>
              <w:spacing w:line="276" w:lineRule="auto"/>
              <w:jc w:val="both"/>
              <w:rPr>
                <w:sz w:val="20"/>
                <w:szCs w:val="20"/>
                <w:highlight w:val="yellow"/>
              </w:rPr>
            </w:pPr>
            <w:r w:rsidRPr="00CF2102">
              <w:rPr>
                <w:sz w:val="20"/>
                <w:szCs w:val="20"/>
              </w:rPr>
              <w:t>2,0123</w:t>
            </w:r>
          </w:p>
        </w:tc>
        <w:tc>
          <w:tcPr>
            <w:tcW w:w="2700" w:type="dxa"/>
          </w:tcPr>
          <w:p w:rsidR="00BD4F03" w:rsidRPr="00CF2102" w:rsidRDefault="00BD4F03" w:rsidP="00CF2102">
            <w:pPr>
              <w:spacing w:line="276" w:lineRule="auto"/>
              <w:jc w:val="both"/>
              <w:rPr>
                <w:sz w:val="20"/>
                <w:szCs w:val="20"/>
                <w:highlight w:val="yellow"/>
              </w:rPr>
            </w:pPr>
            <w:r w:rsidRPr="00CF2102">
              <w:rPr>
                <w:sz w:val="20"/>
                <w:szCs w:val="20"/>
              </w:rPr>
              <w:t>2,2114*</w:t>
            </w:r>
          </w:p>
        </w:tc>
      </w:tr>
      <w:tr w:rsidR="00BD4F03" w:rsidRPr="00CF2102" w:rsidTr="00402171">
        <w:tc>
          <w:tcPr>
            <w:tcW w:w="4608" w:type="dxa"/>
          </w:tcPr>
          <w:p w:rsidR="00BD4F03" w:rsidRPr="00CF2102" w:rsidRDefault="00BD4F03" w:rsidP="00CF2102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CF2102">
              <w:rPr>
                <w:sz w:val="20"/>
                <w:szCs w:val="20"/>
              </w:rPr>
              <w:t>Stopa</w:t>
            </w:r>
            <w:proofErr w:type="spellEnd"/>
            <w:r w:rsidRPr="00CF2102">
              <w:rPr>
                <w:sz w:val="20"/>
                <w:szCs w:val="20"/>
              </w:rPr>
              <w:t xml:space="preserve"> </w:t>
            </w:r>
            <w:proofErr w:type="spellStart"/>
            <w:r w:rsidRPr="00CF2102">
              <w:rPr>
                <w:sz w:val="20"/>
                <w:szCs w:val="20"/>
              </w:rPr>
              <w:t>redyskontowa</w:t>
            </w:r>
            <w:proofErr w:type="spellEnd"/>
            <w:r w:rsidRPr="00CF2102">
              <w:rPr>
                <w:sz w:val="20"/>
                <w:szCs w:val="20"/>
              </w:rPr>
              <w:t xml:space="preserve">, w % </w:t>
            </w:r>
            <w:proofErr w:type="spellStart"/>
            <w:r w:rsidRPr="00CF2102">
              <w:rPr>
                <w:sz w:val="20"/>
                <w:szCs w:val="20"/>
              </w:rPr>
              <w:t>rocznie</w:t>
            </w:r>
            <w:proofErr w:type="spellEnd"/>
          </w:p>
        </w:tc>
        <w:tc>
          <w:tcPr>
            <w:tcW w:w="2318" w:type="dxa"/>
          </w:tcPr>
          <w:p w:rsidR="00BD4F03" w:rsidRPr="00CF2102" w:rsidRDefault="00BD4F03" w:rsidP="00CF210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2102">
              <w:rPr>
                <w:sz w:val="20"/>
                <w:szCs w:val="20"/>
              </w:rPr>
              <w:t>11**</w:t>
            </w:r>
          </w:p>
        </w:tc>
        <w:tc>
          <w:tcPr>
            <w:tcW w:w="2700" w:type="dxa"/>
          </w:tcPr>
          <w:p w:rsidR="00BD4F03" w:rsidRPr="00CF2102" w:rsidRDefault="00BD4F03" w:rsidP="00CF210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2102">
              <w:rPr>
                <w:sz w:val="20"/>
                <w:szCs w:val="20"/>
              </w:rPr>
              <w:t>14-16</w:t>
            </w:r>
          </w:p>
        </w:tc>
      </w:tr>
      <w:tr w:rsidR="00BD4F03" w:rsidRPr="003C0C0E" w:rsidTr="00402171">
        <w:tc>
          <w:tcPr>
            <w:tcW w:w="4608" w:type="dxa"/>
          </w:tcPr>
          <w:p w:rsidR="00BD4F03" w:rsidRPr="00CF2102" w:rsidRDefault="00BD4F03" w:rsidP="00CF2102">
            <w:pPr>
              <w:spacing w:line="276" w:lineRule="auto"/>
              <w:jc w:val="both"/>
              <w:rPr>
                <w:sz w:val="20"/>
                <w:szCs w:val="20"/>
                <w:lang w:val="pl-PL"/>
              </w:rPr>
            </w:pPr>
            <w:r w:rsidRPr="00CF2102">
              <w:rPr>
                <w:sz w:val="20"/>
                <w:szCs w:val="20"/>
                <w:lang w:val="pl-PL"/>
              </w:rPr>
              <w:t>Inflacja, w % od początku roku (główny cel polityki monetarnej)</w:t>
            </w:r>
          </w:p>
        </w:tc>
        <w:tc>
          <w:tcPr>
            <w:tcW w:w="2318" w:type="dxa"/>
          </w:tcPr>
          <w:p w:rsidR="00BD4F03" w:rsidRPr="00CF2102" w:rsidRDefault="00BD4F03" w:rsidP="00CF210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2102">
              <w:rPr>
                <w:sz w:val="20"/>
                <w:szCs w:val="20"/>
              </w:rPr>
              <w:t>4,9 (</w:t>
            </w:r>
            <w:r w:rsidRPr="00CF2102">
              <w:rPr>
                <w:sz w:val="20"/>
                <w:szCs w:val="20"/>
                <w:lang w:val="pl-PL"/>
              </w:rPr>
              <w:t>listopad</w:t>
            </w:r>
            <w:r w:rsidRPr="00CF2102">
              <w:rPr>
                <w:sz w:val="20"/>
                <w:szCs w:val="20"/>
              </w:rPr>
              <w:t xml:space="preserve"> 2017 </w:t>
            </w:r>
            <w:r w:rsidRPr="00CF2102">
              <w:rPr>
                <w:sz w:val="20"/>
                <w:szCs w:val="20"/>
                <w:lang w:val="pl-PL"/>
              </w:rPr>
              <w:t xml:space="preserve">do listopada </w:t>
            </w:r>
            <w:r w:rsidRPr="00CF2102">
              <w:rPr>
                <w:sz w:val="20"/>
                <w:szCs w:val="20"/>
              </w:rPr>
              <w:t>2016)</w:t>
            </w:r>
          </w:p>
        </w:tc>
        <w:tc>
          <w:tcPr>
            <w:tcW w:w="2700" w:type="dxa"/>
          </w:tcPr>
          <w:p w:rsidR="00BD4F03" w:rsidRPr="00CF2102" w:rsidRDefault="00BD4F03" w:rsidP="00CF2102">
            <w:pPr>
              <w:spacing w:line="276" w:lineRule="auto"/>
              <w:jc w:val="both"/>
              <w:rPr>
                <w:sz w:val="20"/>
                <w:szCs w:val="20"/>
                <w:lang w:val="pl-PL"/>
              </w:rPr>
            </w:pPr>
            <w:r w:rsidRPr="00CF2102">
              <w:rPr>
                <w:sz w:val="20"/>
                <w:szCs w:val="20"/>
                <w:lang w:val="pl-PL"/>
              </w:rPr>
              <w:t>Nie więcej niż 9 (grudzień 2017 do grudnia 2016)</w:t>
            </w:r>
          </w:p>
        </w:tc>
      </w:tr>
      <w:tr w:rsidR="00BD4F03" w:rsidRPr="00CF2102" w:rsidTr="00402171">
        <w:tc>
          <w:tcPr>
            <w:tcW w:w="4608" w:type="dxa"/>
          </w:tcPr>
          <w:p w:rsidR="00BD4F03" w:rsidRPr="00CF2102" w:rsidRDefault="00BD4F03" w:rsidP="00CF2102">
            <w:pPr>
              <w:spacing w:line="276" w:lineRule="auto"/>
              <w:jc w:val="both"/>
              <w:rPr>
                <w:sz w:val="20"/>
                <w:szCs w:val="20"/>
                <w:lang w:val="pl-PL"/>
              </w:rPr>
            </w:pPr>
            <w:proofErr w:type="gramStart"/>
            <w:r w:rsidRPr="00CF2102">
              <w:rPr>
                <w:sz w:val="20"/>
                <w:szCs w:val="20"/>
                <w:lang w:val="pl-PL"/>
              </w:rPr>
              <w:t>Międzynarodowe  aktywa</w:t>
            </w:r>
            <w:proofErr w:type="gramEnd"/>
            <w:r w:rsidRPr="00CF2102">
              <w:rPr>
                <w:sz w:val="20"/>
                <w:szCs w:val="20"/>
                <w:lang w:val="pl-PL"/>
              </w:rPr>
              <w:t xml:space="preserve">  rezerwowe  na </w:t>
            </w:r>
          </w:p>
          <w:p w:rsidR="00BD4F03" w:rsidRPr="00CF2102" w:rsidRDefault="00BD4F03" w:rsidP="00CF2102">
            <w:pPr>
              <w:spacing w:line="276" w:lineRule="auto"/>
              <w:jc w:val="both"/>
              <w:rPr>
                <w:sz w:val="20"/>
                <w:szCs w:val="20"/>
                <w:lang w:val="pl-PL"/>
              </w:rPr>
            </w:pPr>
            <w:r w:rsidRPr="00CF2102">
              <w:rPr>
                <w:sz w:val="20"/>
                <w:szCs w:val="20"/>
                <w:lang w:val="pl-PL"/>
              </w:rPr>
              <w:t>Białorusi w definicji SSRD MFW, mld USD</w:t>
            </w:r>
          </w:p>
        </w:tc>
        <w:tc>
          <w:tcPr>
            <w:tcW w:w="2318" w:type="dxa"/>
          </w:tcPr>
          <w:p w:rsidR="00BD4F03" w:rsidRPr="00CF2102" w:rsidRDefault="00BD4F03" w:rsidP="00CF210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2102">
              <w:rPr>
                <w:sz w:val="20"/>
                <w:szCs w:val="20"/>
              </w:rPr>
              <w:t>7,414</w:t>
            </w:r>
          </w:p>
        </w:tc>
        <w:tc>
          <w:tcPr>
            <w:tcW w:w="2700" w:type="dxa"/>
          </w:tcPr>
          <w:p w:rsidR="00BD4F03" w:rsidRPr="00CF2102" w:rsidRDefault="00BD4F03" w:rsidP="00CF210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2102">
              <w:rPr>
                <w:sz w:val="20"/>
                <w:szCs w:val="20"/>
              </w:rPr>
              <w:t xml:space="preserve">5,427 (+0,5 </w:t>
            </w:r>
            <w:proofErr w:type="spellStart"/>
            <w:r w:rsidRPr="00CF2102">
              <w:rPr>
                <w:sz w:val="20"/>
                <w:szCs w:val="20"/>
              </w:rPr>
              <w:t>mld</w:t>
            </w:r>
            <w:proofErr w:type="spellEnd"/>
            <w:r w:rsidRPr="00CF2102">
              <w:rPr>
                <w:sz w:val="20"/>
                <w:szCs w:val="20"/>
              </w:rPr>
              <w:t xml:space="preserve"> USD </w:t>
            </w:r>
            <w:proofErr w:type="spellStart"/>
            <w:r w:rsidRPr="00CF2102">
              <w:rPr>
                <w:sz w:val="20"/>
                <w:szCs w:val="20"/>
              </w:rPr>
              <w:t>za</w:t>
            </w:r>
            <w:proofErr w:type="spellEnd"/>
            <w:r w:rsidRPr="00CF2102">
              <w:rPr>
                <w:sz w:val="20"/>
                <w:szCs w:val="20"/>
              </w:rPr>
              <w:t xml:space="preserve"> </w:t>
            </w:r>
            <w:proofErr w:type="spellStart"/>
            <w:r w:rsidRPr="00CF2102">
              <w:rPr>
                <w:sz w:val="20"/>
                <w:szCs w:val="20"/>
              </w:rPr>
              <w:t>rok</w:t>
            </w:r>
            <w:proofErr w:type="spellEnd"/>
            <w:r w:rsidRPr="00CF2102">
              <w:rPr>
                <w:sz w:val="20"/>
                <w:szCs w:val="20"/>
              </w:rPr>
              <w:t>)</w:t>
            </w:r>
          </w:p>
        </w:tc>
      </w:tr>
      <w:tr w:rsidR="00BD4F03" w:rsidRPr="00CF2102" w:rsidTr="00402171">
        <w:tc>
          <w:tcPr>
            <w:tcW w:w="4608" w:type="dxa"/>
          </w:tcPr>
          <w:p w:rsidR="00BD4F03" w:rsidRPr="00CF2102" w:rsidRDefault="00BD4F03" w:rsidP="00CF2102">
            <w:pPr>
              <w:spacing w:line="276" w:lineRule="auto"/>
              <w:jc w:val="both"/>
              <w:rPr>
                <w:sz w:val="20"/>
                <w:szCs w:val="20"/>
                <w:lang w:val="pl-PL"/>
              </w:rPr>
            </w:pPr>
            <w:r w:rsidRPr="00CF2102">
              <w:rPr>
                <w:sz w:val="20"/>
                <w:szCs w:val="20"/>
                <w:lang w:val="pl-PL"/>
              </w:rPr>
              <w:t>Przyrost masy pieniężnej za rok, %</w:t>
            </w:r>
          </w:p>
        </w:tc>
        <w:tc>
          <w:tcPr>
            <w:tcW w:w="2318" w:type="dxa"/>
          </w:tcPr>
          <w:p w:rsidR="00BD4F03" w:rsidRPr="00CF2102" w:rsidRDefault="00BD4F03" w:rsidP="00CF210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2102">
              <w:rPr>
                <w:sz w:val="20"/>
                <w:szCs w:val="20"/>
              </w:rPr>
              <w:t>12,6 (</w:t>
            </w:r>
            <w:proofErr w:type="spellStart"/>
            <w:r w:rsidRPr="00CF2102">
              <w:rPr>
                <w:sz w:val="20"/>
                <w:szCs w:val="20"/>
              </w:rPr>
              <w:t>listopad</w:t>
            </w:r>
            <w:proofErr w:type="spellEnd"/>
            <w:r w:rsidRPr="00CF2102">
              <w:rPr>
                <w:sz w:val="20"/>
                <w:szCs w:val="20"/>
              </w:rPr>
              <w:t xml:space="preserve"> 2017 </w:t>
            </w:r>
            <w:proofErr w:type="spellStart"/>
            <w:r w:rsidRPr="00CF2102">
              <w:rPr>
                <w:sz w:val="20"/>
                <w:szCs w:val="20"/>
              </w:rPr>
              <w:t>do</w:t>
            </w:r>
            <w:proofErr w:type="spellEnd"/>
            <w:r w:rsidRPr="00CF2102">
              <w:rPr>
                <w:sz w:val="20"/>
                <w:szCs w:val="20"/>
              </w:rPr>
              <w:t xml:space="preserve"> </w:t>
            </w:r>
            <w:proofErr w:type="spellStart"/>
            <w:r w:rsidRPr="00CF2102">
              <w:rPr>
                <w:sz w:val="20"/>
                <w:szCs w:val="20"/>
              </w:rPr>
              <w:t>listopada</w:t>
            </w:r>
            <w:proofErr w:type="spellEnd"/>
            <w:r w:rsidRPr="00CF2102">
              <w:rPr>
                <w:sz w:val="20"/>
                <w:szCs w:val="20"/>
              </w:rPr>
              <w:t xml:space="preserve"> 2016)</w:t>
            </w:r>
          </w:p>
        </w:tc>
        <w:tc>
          <w:tcPr>
            <w:tcW w:w="2700" w:type="dxa"/>
          </w:tcPr>
          <w:p w:rsidR="00BD4F03" w:rsidRPr="00CF2102" w:rsidRDefault="00BD4F03" w:rsidP="00CF210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CF2102">
              <w:rPr>
                <w:sz w:val="20"/>
                <w:szCs w:val="20"/>
              </w:rPr>
              <w:t>12-16 (</w:t>
            </w:r>
            <w:proofErr w:type="spellStart"/>
            <w:r w:rsidRPr="00CF2102">
              <w:rPr>
                <w:sz w:val="20"/>
                <w:szCs w:val="20"/>
              </w:rPr>
              <w:t>grudzień</w:t>
            </w:r>
            <w:proofErr w:type="spellEnd"/>
            <w:r w:rsidRPr="00CF2102">
              <w:rPr>
                <w:sz w:val="20"/>
                <w:szCs w:val="20"/>
              </w:rPr>
              <w:t xml:space="preserve"> 2017 </w:t>
            </w:r>
            <w:proofErr w:type="spellStart"/>
            <w:r w:rsidRPr="00CF2102">
              <w:rPr>
                <w:sz w:val="20"/>
                <w:szCs w:val="20"/>
              </w:rPr>
              <w:t>do</w:t>
            </w:r>
            <w:proofErr w:type="spellEnd"/>
            <w:r w:rsidRPr="00CF2102">
              <w:rPr>
                <w:sz w:val="20"/>
                <w:szCs w:val="20"/>
              </w:rPr>
              <w:t xml:space="preserve"> </w:t>
            </w:r>
            <w:proofErr w:type="spellStart"/>
            <w:r w:rsidRPr="00CF2102">
              <w:rPr>
                <w:sz w:val="20"/>
                <w:szCs w:val="20"/>
              </w:rPr>
              <w:t>grudnia</w:t>
            </w:r>
            <w:proofErr w:type="spellEnd"/>
            <w:r w:rsidRPr="00CF2102">
              <w:rPr>
                <w:sz w:val="20"/>
                <w:szCs w:val="20"/>
              </w:rPr>
              <w:t xml:space="preserve"> 2016)</w:t>
            </w:r>
          </w:p>
        </w:tc>
      </w:tr>
    </w:tbl>
    <w:p w:rsidR="00BD4F03" w:rsidRPr="00CF2102" w:rsidRDefault="00BD4F03" w:rsidP="00CF2102">
      <w:pPr>
        <w:spacing w:line="276" w:lineRule="auto"/>
        <w:jc w:val="both"/>
        <w:rPr>
          <w:sz w:val="20"/>
          <w:szCs w:val="20"/>
          <w:lang w:val="pl-PL"/>
        </w:rPr>
      </w:pPr>
      <w:r w:rsidRPr="00CF2102">
        <w:rPr>
          <w:sz w:val="20"/>
          <w:szCs w:val="20"/>
          <w:lang w:val="pl-PL"/>
        </w:rPr>
        <w:t xml:space="preserve">* zatwierdzony w średnioterminowym programie finansowym budżetu </w:t>
      </w:r>
      <w:proofErr w:type="gramStart"/>
      <w:r w:rsidRPr="00CF2102">
        <w:rPr>
          <w:sz w:val="20"/>
          <w:szCs w:val="20"/>
          <w:lang w:val="pl-PL"/>
        </w:rPr>
        <w:t>RB  na</w:t>
      </w:r>
      <w:proofErr w:type="gramEnd"/>
      <w:r w:rsidRPr="00CF2102">
        <w:rPr>
          <w:sz w:val="20"/>
          <w:szCs w:val="20"/>
          <w:lang w:val="pl-PL"/>
        </w:rPr>
        <w:t xml:space="preserve"> lata 2017-2019;</w:t>
      </w:r>
    </w:p>
    <w:p w:rsidR="00BD4F03" w:rsidRPr="00CF2102" w:rsidRDefault="00BD4F03" w:rsidP="00CF2102">
      <w:pPr>
        <w:spacing w:line="276" w:lineRule="auto"/>
        <w:jc w:val="both"/>
        <w:rPr>
          <w:sz w:val="20"/>
          <w:szCs w:val="20"/>
          <w:lang w:val="pl-PL"/>
        </w:rPr>
      </w:pPr>
      <w:r w:rsidRPr="00CF2102">
        <w:rPr>
          <w:sz w:val="20"/>
          <w:szCs w:val="20"/>
          <w:lang w:val="pl-PL"/>
        </w:rPr>
        <w:t xml:space="preserve">** obniżona </w:t>
      </w:r>
      <w:proofErr w:type="gramStart"/>
      <w:r w:rsidRPr="00CF2102">
        <w:rPr>
          <w:sz w:val="20"/>
          <w:szCs w:val="20"/>
          <w:lang w:val="pl-PL"/>
        </w:rPr>
        <w:t>o 0,5  p</w:t>
      </w:r>
      <w:proofErr w:type="gramEnd"/>
      <w:r w:rsidRPr="00CF2102">
        <w:rPr>
          <w:sz w:val="20"/>
          <w:szCs w:val="20"/>
          <w:lang w:val="pl-PL"/>
        </w:rPr>
        <w:t>. p. od 18 października 2017 r.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</w:p>
    <w:p w:rsidR="00BD4F03" w:rsidRPr="00CF2102" w:rsidRDefault="0019308E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 xml:space="preserve">W LISTOPADZIE LUDNOŚĆ </w:t>
      </w:r>
      <w:r w:rsidR="00CF2102">
        <w:rPr>
          <w:lang w:val="pl-PL"/>
        </w:rPr>
        <w:t>KUPIŁA REKORDOWE</w:t>
      </w:r>
      <w:r w:rsidRPr="00CF2102">
        <w:rPr>
          <w:lang w:val="pl-PL"/>
        </w:rPr>
        <w:t xml:space="preserve"> </w:t>
      </w:r>
      <w:r w:rsidR="00CF2102">
        <w:rPr>
          <w:lang w:val="pl-PL"/>
        </w:rPr>
        <w:t>SUMY</w:t>
      </w:r>
      <w:r w:rsidR="00BD4F03" w:rsidRPr="00CF2102">
        <w:rPr>
          <w:lang w:val="pl-PL"/>
        </w:rPr>
        <w:t xml:space="preserve"> WALUTY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>Według danych Narodowego Banku RB (NBRB), osoby fizyczne sprzedały walutę obcą netto (w formie gotówkowej i bezgotówkowej) na kwotę</w:t>
      </w:r>
      <w:proofErr w:type="gramStart"/>
      <w:r w:rsidRPr="00CF2102">
        <w:rPr>
          <w:lang w:val="pl-PL"/>
        </w:rPr>
        <w:t xml:space="preserve"> 64,9 mln</w:t>
      </w:r>
      <w:proofErr w:type="gramEnd"/>
      <w:r w:rsidRPr="00CF2102">
        <w:rPr>
          <w:lang w:val="pl-PL"/>
        </w:rPr>
        <w:t xml:space="preserve"> USD w ekwiwalencie wobec 147,8 mln USD </w:t>
      </w:r>
      <w:r w:rsidR="00E53987">
        <w:rPr>
          <w:lang w:val="pl-PL"/>
        </w:rPr>
        <w:t>w poprzednim miesiącu</w:t>
      </w:r>
      <w:r w:rsidRPr="00CF2102">
        <w:rPr>
          <w:lang w:val="pl-PL"/>
        </w:rPr>
        <w:t xml:space="preserve"> i 159,3 mln USD w listopadzie 2016 r. Z jednej strony pozytywnym jest fakt, że osoby fizyczne pozostają czystymi sprzedawcami waluty już 22 miesiące z rzędu. Z drugiej strony, w listopadzie 2017 r. została odnotowana minimalna sprzedaż netto walut przez osoby fizyczne za cały ten okres.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>Zakup waluty obcej przez osoby fizyczne w listopadzie wyniósł</w:t>
      </w:r>
      <w:proofErr w:type="gramStart"/>
      <w:r w:rsidRPr="00CF2102">
        <w:rPr>
          <w:lang w:val="pl-PL"/>
        </w:rPr>
        <w:t xml:space="preserve"> 629,5 mln</w:t>
      </w:r>
      <w:proofErr w:type="gramEnd"/>
      <w:r w:rsidRPr="00CF2102">
        <w:rPr>
          <w:lang w:val="pl-PL"/>
        </w:rPr>
        <w:t xml:space="preserve"> USD, co stanowi wzrost o 5,2% w porównaniu z poprzednim miesiącem i o 39,4% w porównaniu do listopada 2016 r. Sprzedaż wyniosła 694,4 mln USD, co stanowi spadek o 6,9% do poprzedniego miesiąca, ale stanowi wzrost o 13,7% w listopadzie. W okresie styczeń-listopad 2017 r. łączna kwota sprzedaży netto walut przez osoby fizyczne wyniosła</w:t>
      </w:r>
      <w:proofErr w:type="gramStart"/>
      <w:r w:rsidRPr="00CF2102">
        <w:rPr>
          <w:lang w:val="pl-PL"/>
        </w:rPr>
        <w:t xml:space="preserve"> 1,8 mld</w:t>
      </w:r>
      <w:proofErr w:type="gramEnd"/>
      <w:r w:rsidRPr="00CF2102">
        <w:rPr>
          <w:lang w:val="pl-PL"/>
        </w:rPr>
        <w:t xml:space="preserve"> USD wobec </w:t>
      </w:r>
      <w:r w:rsidR="00BD5D9D">
        <w:rPr>
          <w:lang w:val="pl-PL"/>
        </w:rPr>
        <w:t xml:space="preserve">również </w:t>
      </w:r>
      <w:r w:rsidRPr="00CF2102">
        <w:rPr>
          <w:lang w:val="pl-PL"/>
        </w:rPr>
        <w:t xml:space="preserve">1,8 mld USD w analogicznym okresie w 2016 r. 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 xml:space="preserve">Można przypuścić, że w grudniu osoby fizyczne będą </w:t>
      </w:r>
      <w:r w:rsidR="00BD5D9D">
        <w:rPr>
          <w:lang w:val="pl-PL"/>
        </w:rPr>
        <w:t>raczej zachowywać</w:t>
      </w:r>
      <w:r w:rsidRPr="00CF2102">
        <w:rPr>
          <w:lang w:val="pl-PL"/>
        </w:rPr>
        <w:t xml:space="preserve"> walutę, ponieważ wydadzą na święta zwiększone wynagrodzenia, a także oszczędności rublowe.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>Osoby prawne-rezydenci w listopadzie kupiły o</w:t>
      </w:r>
      <w:proofErr w:type="gramStart"/>
      <w:r w:rsidRPr="00CF2102">
        <w:rPr>
          <w:lang w:val="pl-PL"/>
        </w:rPr>
        <w:t xml:space="preserve"> 211,9 mln</w:t>
      </w:r>
      <w:proofErr w:type="gramEnd"/>
      <w:r w:rsidRPr="00CF2102">
        <w:rPr>
          <w:lang w:val="pl-PL"/>
        </w:rPr>
        <w:t xml:space="preserve"> USD więcej niż sprzedały. </w:t>
      </w:r>
      <w:r w:rsidR="00BD5D9D">
        <w:rPr>
          <w:lang w:val="pl-PL"/>
        </w:rPr>
        <w:br/>
      </w:r>
      <w:r w:rsidRPr="00CF2102">
        <w:rPr>
          <w:lang w:val="pl-PL"/>
        </w:rPr>
        <w:t xml:space="preserve">W porównaniu z październikiem 2017 r. zakup waluty netto wzrósł 5-krotnie, podczas gdy </w:t>
      </w:r>
      <w:r w:rsidR="00BD5D9D">
        <w:rPr>
          <w:lang w:val="pl-PL"/>
        </w:rPr>
        <w:br/>
      </w:r>
      <w:r w:rsidRPr="00CF2102">
        <w:rPr>
          <w:lang w:val="pl-PL"/>
        </w:rPr>
        <w:t>w listopadzie ubiegłego roku w tym segmencie rynku walutowego oferta waluty netto ukształtowała się w wysokości</w:t>
      </w:r>
      <w:proofErr w:type="gramStart"/>
      <w:r w:rsidRPr="00CF2102">
        <w:rPr>
          <w:lang w:val="pl-PL"/>
        </w:rPr>
        <w:t xml:space="preserve"> 54,5 mln</w:t>
      </w:r>
      <w:proofErr w:type="gramEnd"/>
      <w:r w:rsidRPr="00CF2102">
        <w:rPr>
          <w:lang w:val="pl-PL"/>
        </w:rPr>
        <w:t xml:space="preserve"> USD.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 xml:space="preserve">W styczniu-listopadzie 2017 r. osoby fizyczne oraz firmy rezydenci i </w:t>
      </w:r>
      <w:proofErr w:type="spellStart"/>
      <w:r w:rsidRPr="00CF2102">
        <w:rPr>
          <w:lang w:val="pl-PL"/>
        </w:rPr>
        <w:t>nierezydenci</w:t>
      </w:r>
      <w:proofErr w:type="spellEnd"/>
      <w:r w:rsidRPr="00CF2102">
        <w:rPr>
          <w:lang w:val="pl-PL"/>
        </w:rPr>
        <w:t xml:space="preserve"> sprzeda</w:t>
      </w:r>
      <w:r w:rsidR="00BD5D9D">
        <w:rPr>
          <w:lang w:val="pl-PL"/>
        </w:rPr>
        <w:t>li</w:t>
      </w:r>
      <w:r w:rsidRPr="00CF2102">
        <w:rPr>
          <w:lang w:val="pl-PL"/>
        </w:rPr>
        <w:t xml:space="preserve"> walutę na sumę</w:t>
      </w:r>
      <w:proofErr w:type="gramStart"/>
      <w:r w:rsidRPr="00CF2102">
        <w:rPr>
          <w:lang w:val="pl-PL"/>
        </w:rPr>
        <w:t xml:space="preserve"> 1,401 mld</w:t>
      </w:r>
      <w:proofErr w:type="gramEnd"/>
      <w:r w:rsidRPr="00CF2102">
        <w:rPr>
          <w:lang w:val="pl-PL"/>
        </w:rPr>
        <w:t xml:space="preserve"> USD wię</w:t>
      </w:r>
      <w:r w:rsidR="00BD5D9D">
        <w:rPr>
          <w:lang w:val="pl-PL"/>
        </w:rPr>
        <w:t>kszą</w:t>
      </w:r>
      <w:r w:rsidRPr="00CF2102">
        <w:rPr>
          <w:lang w:val="pl-PL"/>
        </w:rPr>
        <w:t>, niż kupiły. Rok temu w styczniu-listopadzie 2016 r. we wszystkich segmentach krajowego rynku walutowego na Białorusi została odnotowana sprzedaż waluty netto na kwotę</w:t>
      </w:r>
      <w:proofErr w:type="gramStart"/>
      <w:r w:rsidRPr="00CF2102">
        <w:rPr>
          <w:lang w:val="pl-PL"/>
        </w:rPr>
        <w:t xml:space="preserve"> 2,257 mld</w:t>
      </w:r>
      <w:proofErr w:type="gramEnd"/>
      <w:r w:rsidRPr="00CF2102">
        <w:rPr>
          <w:lang w:val="pl-PL"/>
        </w:rPr>
        <w:t xml:space="preserve"> USD.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>KURS BIAŁORUSKIEGO RUBLA POZOSTAJE NIESTABILNY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 xml:space="preserve">Głównym czynnikiem, który </w:t>
      </w:r>
      <w:r w:rsidR="00BE32D7">
        <w:rPr>
          <w:lang w:val="pl-PL"/>
        </w:rPr>
        <w:t xml:space="preserve">pobudził </w:t>
      </w:r>
      <w:r w:rsidRPr="00CF2102">
        <w:rPr>
          <w:lang w:val="pl-PL"/>
        </w:rPr>
        <w:t xml:space="preserve">popyt ludności na walutę, stał się kurs białoruskiego rubla, który spadł </w:t>
      </w:r>
      <w:r w:rsidR="00C078B0">
        <w:rPr>
          <w:lang w:val="pl-PL"/>
        </w:rPr>
        <w:t xml:space="preserve">w stosunku </w:t>
      </w:r>
      <w:r w:rsidRPr="00CF2102">
        <w:rPr>
          <w:lang w:val="pl-PL"/>
        </w:rPr>
        <w:t>do wszystkich trzech walut koszyka walut.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 xml:space="preserve">Oficjalny kurs białoruskiego rubla </w:t>
      </w:r>
      <w:r w:rsidR="00C078B0">
        <w:rPr>
          <w:lang w:val="pl-PL"/>
        </w:rPr>
        <w:t>w przeciągu</w:t>
      </w:r>
      <w:r w:rsidRPr="00CF2102">
        <w:rPr>
          <w:lang w:val="pl-PL"/>
        </w:rPr>
        <w:t xml:space="preserve"> listopad</w:t>
      </w:r>
      <w:r w:rsidR="00C078B0">
        <w:rPr>
          <w:lang w:val="pl-PL"/>
        </w:rPr>
        <w:t>a</w:t>
      </w:r>
      <w:r w:rsidRPr="00CF2102">
        <w:rPr>
          <w:lang w:val="pl-PL"/>
        </w:rPr>
        <w:t xml:space="preserve"> 2017 r. spadł do </w:t>
      </w:r>
      <w:r w:rsidR="00C078B0">
        <w:rPr>
          <w:lang w:val="pl-PL"/>
        </w:rPr>
        <w:t>USD</w:t>
      </w:r>
      <w:r w:rsidRPr="00CF2102">
        <w:rPr>
          <w:lang w:val="pl-PL"/>
        </w:rPr>
        <w:t xml:space="preserve"> o</w:t>
      </w:r>
      <w:proofErr w:type="gramStart"/>
      <w:r w:rsidRPr="00CF2102">
        <w:rPr>
          <w:lang w:val="pl-PL"/>
        </w:rPr>
        <w:t xml:space="preserve"> 1,9%, przekraczając</w:t>
      </w:r>
      <w:proofErr w:type="gramEnd"/>
      <w:r w:rsidRPr="00CF2102">
        <w:rPr>
          <w:lang w:val="pl-PL"/>
        </w:rPr>
        <w:t xml:space="preserve"> psychologiczną barierę 2 rubli za dolara i osiągając na 1 grudnia 2,0123 BYN za 1 USD, po spadku o 0,6% w październiku (spadek o 2,7% od początku roku). Spadek kursu białoruskiego rubla wobec EUR wyniósł w listopadzie</w:t>
      </w:r>
      <w:proofErr w:type="gramStart"/>
      <w:r w:rsidRPr="00CF2102">
        <w:rPr>
          <w:lang w:val="pl-PL"/>
        </w:rPr>
        <w:t xml:space="preserve"> 3,9% do</w:t>
      </w:r>
      <w:proofErr w:type="gramEnd"/>
      <w:r w:rsidRPr="00CF2102">
        <w:rPr>
          <w:lang w:val="pl-PL"/>
        </w:rPr>
        <w:t xml:space="preserve"> 2,3872 BYN za 1 EUR po spadku o 0,7% w październiku (spadek o 16,7% od początku roku).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>Co do rosyjskiego rubla, to jego wz</w:t>
      </w:r>
      <w:r w:rsidR="00C078B0">
        <w:rPr>
          <w:lang w:val="pl-PL"/>
        </w:rPr>
        <w:t>mocnienie do białoruskiego było</w:t>
      </w:r>
      <w:r w:rsidRPr="00CF2102">
        <w:rPr>
          <w:lang w:val="pl-PL"/>
        </w:rPr>
        <w:t xml:space="preserve"> mniej znaczące </w:t>
      </w:r>
      <w:r w:rsidR="00C078B0">
        <w:rPr>
          <w:lang w:val="pl-PL"/>
        </w:rPr>
        <w:br/>
      </w:r>
      <w:r w:rsidRPr="00CF2102">
        <w:rPr>
          <w:lang w:val="pl-PL"/>
        </w:rPr>
        <w:t xml:space="preserve">w porównaniu z dolarem i </w:t>
      </w:r>
      <w:proofErr w:type="spellStart"/>
      <w:proofErr w:type="gramStart"/>
      <w:r w:rsidRPr="00CF2102">
        <w:rPr>
          <w:lang w:val="pl-PL"/>
        </w:rPr>
        <w:t>euro</w:t>
      </w:r>
      <w:proofErr w:type="spellEnd"/>
      <w:r w:rsidRPr="00CF2102">
        <w:rPr>
          <w:lang w:val="pl-PL"/>
        </w:rPr>
        <w:t xml:space="preserve">. </w:t>
      </w:r>
      <w:proofErr w:type="gramEnd"/>
      <w:r w:rsidR="00C078B0">
        <w:rPr>
          <w:lang w:val="pl-PL"/>
        </w:rPr>
        <w:t>W listopadzie</w:t>
      </w:r>
      <w:r w:rsidRPr="00CF2102">
        <w:rPr>
          <w:lang w:val="pl-PL"/>
        </w:rPr>
        <w:t xml:space="preserve"> 2017 r. kurs rubla białoruskiego do rosyjskiego spadł o</w:t>
      </w:r>
      <w:proofErr w:type="gramStart"/>
      <w:r w:rsidRPr="00CF2102">
        <w:rPr>
          <w:lang w:val="pl-PL"/>
        </w:rPr>
        <w:t xml:space="preserve"> 1,1% do</w:t>
      </w:r>
      <w:proofErr w:type="gramEnd"/>
      <w:r w:rsidRPr="00CF2102">
        <w:rPr>
          <w:lang w:val="pl-PL"/>
        </w:rPr>
        <w:t xml:space="preserve"> 3,4356 BYN za 100 RUR na 1 grudnia, po spadku o 0,3% w październiku. Od początku roku spadek kursu rubla białoruskiego do rosyjskiego wyniósł</w:t>
      </w:r>
      <w:proofErr w:type="gramStart"/>
      <w:r w:rsidRPr="00CF2102">
        <w:rPr>
          <w:lang w:val="pl-PL"/>
        </w:rPr>
        <w:t xml:space="preserve"> 5,9%, co</w:t>
      </w:r>
      <w:proofErr w:type="gramEnd"/>
      <w:r w:rsidRPr="00CF2102">
        <w:rPr>
          <w:lang w:val="pl-PL"/>
        </w:rPr>
        <w:t xml:space="preserve"> pozwala mówić o dążeniu białoruskich władz do wsparcia </w:t>
      </w:r>
      <w:proofErr w:type="spellStart"/>
      <w:r w:rsidRPr="00CF2102">
        <w:rPr>
          <w:lang w:val="pl-PL"/>
        </w:rPr>
        <w:t>eksporterów</w:t>
      </w:r>
      <w:proofErr w:type="spellEnd"/>
      <w:r w:rsidRPr="00CF2102">
        <w:rPr>
          <w:lang w:val="pl-PL"/>
        </w:rPr>
        <w:t>.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>Grudzień nie</w:t>
      </w:r>
      <w:r w:rsidR="00C078B0">
        <w:rPr>
          <w:lang w:val="pl-PL"/>
        </w:rPr>
        <w:t xml:space="preserve"> przyniósł stabilności. Dolar, E</w:t>
      </w:r>
      <w:r w:rsidRPr="00CF2102">
        <w:rPr>
          <w:lang w:val="pl-PL"/>
        </w:rPr>
        <w:t>uro i rosyjski rubel kontynuowały wzrost, wykazując maksimum: USD – 14 grudnia</w:t>
      </w:r>
      <w:proofErr w:type="gramStart"/>
      <w:r w:rsidRPr="00CF2102">
        <w:rPr>
          <w:lang w:val="pl-PL"/>
        </w:rPr>
        <w:t xml:space="preserve"> (20,378 BYN</w:t>
      </w:r>
      <w:proofErr w:type="gramEnd"/>
      <w:r w:rsidRPr="00CF2102">
        <w:rPr>
          <w:lang w:val="pl-PL"/>
        </w:rPr>
        <w:t xml:space="preserve"> za 1 USD), EUR – 8 grudnia (2,4008 BYN za 1 EUR), RUR – 15 grudnia (3,4534 BYN za 100 RUR). Po osiągnięciu szczytów kursy tych walut zaczęły spadać wobec rubla białoruskiego. 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 xml:space="preserve">Nie jest wykluczone, że gwałtowne wzmocnienie kursu białoruskiego rubla </w:t>
      </w:r>
      <w:r w:rsidR="00C078B0">
        <w:rPr>
          <w:lang w:val="pl-PL"/>
        </w:rPr>
        <w:t>jednocześnie</w:t>
      </w:r>
      <w:r w:rsidRPr="00CF2102">
        <w:rPr>
          <w:lang w:val="pl-PL"/>
        </w:rPr>
        <w:t xml:space="preserve"> do trzech głównych walut zostało przeprowadzone przez władze białoruskie sztucznie na podstawie </w:t>
      </w:r>
      <w:r w:rsidRPr="00CF2102">
        <w:rPr>
          <w:lang w:val="pl-PL"/>
        </w:rPr>
        <w:lastRenderedPageBreak/>
        <w:t>niedostępnych dla szerokiego kręgu użytkowników danych operacyjnych i w celu zmniejszenia oczekiwań dewaluacyjnych społeczeństwa przed nowym rokiem.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 xml:space="preserve">STOPY </w:t>
      </w:r>
      <w:r w:rsidR="00C078B0">
        <w:rPr>
          <w:lang w:val="pl-PL"/>
        </w:rPr>
        <w:t>PROCENTOWE DOTKNĘŁY DNA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>Pomimo spowolnienia tempa inflacji rocznej, średnie oprocentowanie na białoruskim rynku pieniężno-kredytowym nie spada. Banki nie chcą zmniejszać dalej st</w:t>
      </w:r>
      <w:r w:rsidR="00CB3131">
        <w:rPr>
          <w:lang w:val="pl-PL"/>
        </w:rPr>
        <w:t>óp</w:t>
      </w:r>
      <w:r w:rsidRPr="00CF2102">
        <w:rPr>
          <w:lang w:val="pl-PL"/>
        </w:rPr>
        <w:t xml:space="preserve"> p</w:t>
      </w:r>
      <w:r w:rsidR="00CB3131">
        <w:rPr>
          <w:lang w:val="pl-PL"/>
        </w:rPr>
        <w:t>rocentowych</w:t>
      </w:r>
      <w:r w:rsidRPr="00CF2102">
        <w:rPr>
          <w:lang w:val="pl-PL"/>
        </w:rPr>
        <w:t xml:space="preserve">. 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 xml:space="preserve">Według regulatora, średnie oprocentowanie nowych terminowych depozytów bankowych </w:t>
      </w:r>
      <w:r w:rsidR="00CB3131">
        <w:rPr>
          <w:lang w:val="pl-PL"/>
        </w:rPr>
        <w:br/>
      </w:r>
      <w:r w:rsidRPr="00CF2102">
        <w:rPr>
          <w:lang w:val="pl-PL"/>
        </w:rPr>
        <w:t>w walucie krajowej po osiągnięciu w sierpniu minimaln</w:t>
      </w:r>
      <w:r w:rsidR="00CB3131">
        <w:rPr>
          <w:lang w:val="pl-PL"/>
        </w:rPr>
        <w:t>ej</w:t>
      </w:r>
      <w:r w:rsidRPr="00CF2102">
        <w:rPr>
          <w:lang w:val="pl-PL"/>
        </w:rPr>
        <w:t xml:space="preserve"> w ciągu ostatnich kilku </w:t>
      </w:r>
      <w:r w:rsidR="00CB3131">
        <w:rPr>
          <w:lang w:val="pl-PL"/>
        </w:rPr>
        <w:t xml:space="preserve">ostatnich </w:t>
      </w:r>
      <w:r w:rsidRPr="00CF2102">
        <w:rPr>
          <w:lang w:val="pl-PL"/>
        </w:rPr>
        <w:t>lat wartości</w:t>
      </w:r>
      <w:proofErr w:type="gramStart"/>
      <w:r w:rsidRPr="00CF2102">
        <w:rPr>
          <w:lang w:val="pl-PL"/>
        </w:rPr>
        <w:t xml:space="preserve"> 5,4% w</w:t>
      </w:r>
      <w:proofErr w:type="gramEnd"/>
      <w:r w:rsidRPr="00CF2102">
        <w:rPr>
          <w:lang w:val="pl-PL"/>
        </w:rPr>
        <w:t xml:space="preserve"> skali roku, we wrześniu wzrosło do 5,6% i pozostało na takim samym poziomie w październiku 2017 r. W listopadzie banki ponownie zwiększyły średnie oprocentowanie nowych terminowych depozytów bankowych – do 5,7% w skali roku. Przy tym wzrost wykazały stopy </w:t>
      </w:r>
      <w:r w:rsidR="00CB3131">
        <w:rPr>
          <w:lang w:val="pl-PL"/>
        </w:rPr>
        <w:t xml:space="preserve">procentowe </w:t>
      </w:r>
      <w:r w:rsidRPr="00CF2102">
        <w:rPr>
          <w:lang w:val="pl-PL"/>
        </w:rPr>
        <w:t>zarówno dla osób fizycznych (o</w:t>
      </w:r>
      <w:proofErr w:type="gramStart"/>
      <w:r w:rsidRPr="00CF2102">
        <w:rPr>
          <w:lang w:val="pl-PL"/>
        </w:rPr>
        <w:t xml:space="preserve"> 0,3 p</w:t>
      </w:r>
      <w:proofErr w:type="gramEnd"/>
      <w:r w:rsidRPr="00CF2102">
        <w:rPr>
          <w:lang w:val="pl-PL"/>
        </w:rPr>
        <w:t xml:space="preserve">. p., osiągając 7,5%,), jak i prawnych </w:t>
      </w:r>
      <w:r w:rsidR="00CB3131">
        <w:rPr>
          <w:lang w:val="pl-PL"/>
        </w:rPr>
        <w:br/>
      </w:r>
      <w:r w:rsidRPr="00CF2102">
        <w:rPr>
          <w:lang w:val="pl-PL"/>
        </w:rPr>
        <w:t>(o 0,2 p. p., osiągając 5,5%).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>Średnie oprocentowanie jednodniowych kredytów międzybankowych w walucie krajowej</w:t>
      </w:r>
      <w:r w:rsidR="00CB3131">
        <w:rPr>
          <w:lang w:val="pl-PL"/>
        </w:rPr>
        <w:t>,</w:t>
      </w:r>
      <w:r w:rsidRPr="00CF2102">
        <w:rPr>
          <w:lang w:val="pl-PL"/>
        </w:rPr>
        <w:t xml:space="preserve"> które najbardziej odzwierciedla realną wartość pieniądza w gospodarce, według regulatora, </w:t>
      </w:r>
      <w:r w:rsidR="00CB3131">
        <w:rPr>
          <w:lang w:val="pl-PL"/>
        </w:rPr>
        <w:br/>
      </w:r>
      <w:r w:rsidRPr="00CF2102">
        <w:rPr>
          <w:lang w:val="pl-PL"/>
        </w:rPr>
        <w:t>w listopadzie 2017 r. wyniosło</w:t>
      </w:r>
      <w:proofErr w:type="gramStart"/>
      <w:r w:rsidRPr="00CF2102">
        <w:rPr>
          <w:lang w:val="pl-PL"/>
        </w:rPr>
        <w:t xml:space="preserve"> 9,4% wobec</w:t>
      </w:r>
      <w:proofErr w:type="gramEnd"/>
      <w:r w:rsidRPr="00CF2102">
        <w:rPr>
          <w:lang w:val="pl-PL"/>
        </w:rPr>
        <w:t xml:space="preserve"> 9% </w:t>
      </w:r>
      <w:r w:rsidR="00CB3131">
        <w:rPr>
          <w:lang w:val="pl-PL"/>
        </w:rPr>
        <w:t>w poprzednim miesiącu</w:t>
      </w:r>
      <w:r w:rsidRPr="00CF2102">
        <w:rPr>
          <w:lang w:val="pl-PL"/>
        </w:rPr>
        <w:t xml:space="preserve"> i 11,4% rocznie </w:t>
      </w:r>
      <w:r w:rsidR="00CB3131">
        <w:rPr>
          <w:lang w:val="pl-PL"/>
        </w:rPr>
        <w:br/>
      </w:r>
      <w:r w:rsidRPr="00CF2102">
        <w:rPr>
          <w:lang w:val="pl-PL"/>
        </w:rPr>
        <w:t>w styczniu.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>Przypomnijmy, że stopa redyskontowa w Białorusi od 18 października została obniżona o</w:t>
      </w:r>
      <w:proofErr w:type="gramStart"/>
      <w:r w:rsidRPr="00CF2102">
        <w:rPr>
          <w:lang w:val="pl-PL"/>
        </w:rPr>
        <w:t xml:space="preserve"> 0,5 p</w:t>
      </w:r>
      <w:proofErr w:type="gramEnd"/>
      <w:r w:rsidRPr="00CF2102">
        <w:rPr>
          <w:lang w:val="pl-PL"/>
        </w:rPr>
        <w:t xml:space="preserve">. p. - do 11%, od 13 września - z 12% do 11,5%. </w:t>
      </w:r>
      <w:r w:rsidR="00CB3131">
        <w:rPr>
          <w:lang w:val="pl-PL"/>
        </w:rPr>
        <w:t>Na</w:t>
      </w:r>
      <w:r w:rsidRPr="00CF2102">
        <w:rPr>
          <w:lang w:val="pl-PL"/>
        </w:rPr>
        <w:t xml:space="preserve"> </w:t>
      </w:r>
      <w:r w:rsidR="00CB3131">
        <w:rPr>
          <w:lang w:val="pl-PL"/>
        </w:rPr>
        <w:t>początku 2017</w:t>
      </w:r>
      <w:r w:rsidRPr="00CF2102">
        <w:rPr>
          <w:lang w:val="pl-PL"/>
        </w:rPr>
        <w:t xml:space="preserve"> roku stopa redyskontowa znajdowała się na poziomie 18%.</w:t>
      </w:r>
    </w:p>
    <w:p w:rsidR="00BD4F03" w:rsidRPr="00CF2102" w:rsidRDefault="00CB3131" w:rsidP="00CF2102">
      <w:pPr>
        <w:spacing w:line="276" w:lineRule="auto"/>
        <w:jc w:val="both"/>
        <w:rPr>
          <w:lang w:val="pl-PL"/>
        </w:rPr>
      </w:pPr>
      <w:r>
        <w:rPr>
          <w:lang w:val="pl-PL"/>
        </w:rPr>
        <w:t>N</w:t>
      </w:r>
      <w:r w:rsidR="00BD4F03" w:rsidRPr="00CF2102">
        <w:rPr>
          <w:lang w:val="pl-PL"/>
        </w:rPr>
        <w:t xml:space="preserve">adal spada </w:t>
      </w:r>
      <w:r>
        <w:rPr>
          <w:lang w:val="pl-PL"/>
        </w:rPr>
        <w:t xml:space="preserve">jednak </w:t>
      </w:r>
      <w:r w:rsidR="00BD4F03" w:rsidRPr="00CF2102">
        <w:rPr>
          <w:lang w:val="pl-PL"/>
        </w:rPr>
        <w:t>oprocentowanie depozytów w walucie obcej. Według NBRB, w listopadzie średnie oprocentowanie nowych terminowych depozytów bankowych w walucie wymienialnej wyniosło</w:t>
      </w:r>
      <w:proofErr w:type="gramStart"/>
      <w:r w:rsidR="00BD4F03" w:rsidRPr="00CF2102">
        <w:rPr>
          <w:lang w:val="pl-PL"/>
        </w:rPr>
        <w:t xml:space="preserve"> 1,3%, wobec</w:t>
      </w:r>
      <w:proofErr w:type="gramEnd"/>
      <w:r w:rsidR="00BD4F03" w:rsidRPr="00CF2102">
        <w:rPr>
          <w:lang w:val="pl-PL"/>
        </w:rPr>
        <w:t xml:space="preserve"> 1,4% </w:t>
      </w:r>
      <w:r>
        <w:rPr>
          <w:lang w:val="pl-PL"/>
        </w:rPr>
        <w:t>w poprzednim miesiącu</w:t>
      </w:r>
      <w:r w:rsidR="00BD4F03" w:rsidRPr="00CF2102">
        <w:rPr>
          <w:lang w:val="pl-PL"/>
        </w:rPr>
        <w:t xml:space="preserve">. Przy tym stopy </w:t>
      </w:r>
      <w:r>
        <w:rPr>
          <w:lang w:val="pl-PL"/>
        </w:rPr>
        <w:t xml:space="preserve">procentowe </w:t>
      </w:r>
      <w:r w:rsidR="00BD4F03" w:rsidRPr="00CF2102">
        <w:rPr>
          <w:lang w:val="pl-PL"/>
        </w:rPr>
        <w:t>dla osób fizycznych spadają szybciej, niż w</w:t>
      </w:r>
      <w:r>
        <w:rPr>
          <w:lang w:val="pl-PL"/>
        </w:rPr>
        <w:t xml:space="preserve"> przypadku osób prawnych. Tak więc, d</w:t>
      </w:r>
      <w:r w:rsidR="00BD4F03" w:rsidRPr="00CF2102">
        <w:rPr>
          <w:lang w:val="pl-PL"/>
        </w:rPr>
        <w:t>la osób fizycznych</w:t>
      </w:r>
      <w:r>
        <w:rPr>
          <w:lang w:val="pl-PL"/>
        </w:rPr>
        <w:t xml:space="preserve"> oprocentowanie</w:t>
      </w:r>
      <w:r w:rsidR="00BD4F03" w:rsidRPr="00CF2102">
        <w:rPr>
          <w:lang w:val="pl-PL"/>
        </w:rPr>
        <w:t xml:space="preserve"> wynosiło</w:t>
      </w:r>
      <w:proofErr w:type="gramStart"/>
      <w:r w:rsidR="00BD4F03" w:rsidRPr="00CF2102">
        <w:rPr>
          <w:lang w:val="pl-PL"/>
        </w:rPr>
        <w:t xml:space="preserve"> 1,1% (w</w:t>
      </w:r>
      <w:proofErr w:type="gramEnd"/>
      <w:r w:rsidR="00BD4F03" w:rsidRPr="00CF2102">
        <w:rPr>
          <w:lang w:val="pl-PL"/>
        </w:rPr>
        <w:t xml:space="preserve"> tym 0,9% na żądanie, 1,4% terminowe) wobec 1,3% </w:t>
      </w:r>
      <w:r>
        <w:rPr>
          <w:lang w:val="pl-PL"/>
        </w:rPr>
        <w:t xml:space="preserve">przed </w:t>
      </w:r>
      <w:r w:rsidR="007D56CE">
        <w:rPr>
          <w:lang w:val="pl-PL"/>
        </w:rPr>
        <w:t>miesiącem</w:t>
      </w:r>
      <w:r w:rsidR="00BD4F03" w:rsidRPr="00CF2102">
        <w:rPr>
          <w:lang w:val="pl-PL"/>
        </w:rPr>
        <w:t xml:space="preserve">, dla osób prawnych terminowe depozyty </w:t>
      </w:r>
      <w:r w:rsidR="007D56CE">
        <w:rPr>
          <w:lang w:val="pl-PL"/>
        </w:rPr>
        <w:t xml:space="preserve">kształtowały się na poziomie </w:t>
      </w:r>
      <w:r w:rsidR="00BD4F03" w:rsidRPr="00CF2102">
        <w:rPr>
          <w:lang w:val="pl-PL"/>
        </w:rPr>
        <w:t xml:space="preserve">1,5% (1,2% na żądanie, 2,2% terminowe) wobec 1,6% </w:t>
      </w:r>
      <w:r w:rsidR="007D56CE">
        <w:rPr>
          <w:lang w:val="pl-PL"/>
        </w:rPr>
        <w:t>w poprzednim miesiącu</w:t>
      </w:r>
      <w:r w:rsidR="00BD4F03" w:rsidRPr="00CF2102">
        <w:rPr>
          <w:lang w:val="pl-PL"/>
        </w:rPr>
        <w:t>.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 xml:space="preserve">Od 1 stycznia 2018 r. regulator zwiększa normy składek banków i </w:t>
      </w:r>
      <w:r w:rsidR="00D46C75">
        <w:rPr>
          <w:lang w:val="pl-PL"/>
        </w:rPr>
        <w:t xml:space="preserve">poza </w:t>
      </w:r>
      <w:r w:rsidRPr="00CF2102">
        <w:rPr>
          <w:lang w:val="pl-PL"/>
        </w:rPr>
        <w:t xml:space="preserve">bankowych organizacji kredytowo-finansowych do funduszu rezerw obowiązkowych od pozyskanych środków </w:t>
      </w:r>
      <w:r w:rsidR="007D56CE">
        <w:rPr>
          <w:lang w:val="pl-PL"/>
        </w:rPr>
        <w:br/>
      </w:r>
      <w:r w:rsidRPr="00CF2102">
        <w:rPr>
          <w:lang w:val="pl-PL"/>
        </w:rPr>
        <w:t>w walucie obcej z 15% do 17%.</w:t>
      </w:r>
      <w:r w:rsidR="007D56CE">
        <w:rPr>
          <w:lang w:val="pl-PL"/>
        </w:rPr>
        <w:t xml:space="preserve"> </w:t>
      </w:r>
      <w:r w:rsidRPr="00CF2102">
        <w:rPr>
          <w:lang w:val="pl-PL"/>
        </w:rPr>
        <w:t xml:space="preserve">Narodowy Bank uzasadnia to kontynuacją polityki </w:t>
      </w:r>
      <w:r w:rsidR="007D56CE">
        <w:rPr>
          <w:lang w:val="pl-PL"/>
        </w:rPr>
        <w:t>„</w:t>
      </w:r>
      <w:proofErr w:type="spellStart"/>
      <w:r w:rsidR="007D56CE">
        <w:rPr>
          <w:lang w:val="pl-PL"/>
        </w:rPr>
        <w:t>dedolaryzacji</w:t>
      </w:r>
      <w:proofErr w:type="spellEnd"/>
      <w:r w:rsidR="007D56CE">
        <w:rPr>
          <w:lang w:val="pl-PL"/>
        </w:rPr>
        <w:t>”</w:t>
      </w:r>
      <w:r w:rsidRPr="00CF2102">
        <w:rPr>
          <w:lang w:val="pl-PL"/>
        </w:rPr>
        <w:t>, niskie oprocentowanie depozytów walutowych oraz normatywy walutowe na tle niestabilności kursu białoruskiego rubla przyczynią się do dalszego odpływu waluty z banków "</w:t>
      </w:r>
      <w:r w:rsidR="007D56CE">
        <w:rPr>
          <w:lang w:val="pl-PL"/>
        </w:rPr>
        <w:t>do skarpetek</w:t>
      </w:r>
      <w:r w:rsidRPr="00CF2102">
        <w:rPr>
          <w:lang w:val="pl-PL"/>
        </w:rPr>
        <w:t>".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>DOLARYZACJA M</w:t>
      </w:r>
      <w:r w:rsidR="007D56CE">
        <w:rPr>
          <w:lang w:val="pl-PL"/>
        </w:rPr>
        <w:t xml:space="preserve">ASY </w:t>
      </w:r>
      <w:r w:rsidRPr="00CF2102">
        <w:rPr>
          <w:lang w:val="pl-PL"/>
        </w:rPr>
        <w:t>P</w:t>
      </w:r>
      <w:r w:rsidR="007D56CE">
        <w:rPr>
          <w:lang w:val="pl-PL"/>
        </w:rPr>
        <w:t>IENIĘŻNEJ</w:t>
      </w:r>
      <w:r w:rsidRPr="00CF2102">
        <w:rPr>
          <w:lang w:val="pl-PL"/>
        </w:rPr>
        <w:t xml:space="preserve"> POZOSTAJE WYSOKĄ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>W listopadzie wzrost MP wyniósł 3,7%. W ujęciu nominalnym na 1 grudnia 2017 r. MP wyniosła</w:t>
      </w:r>
      <w:proofErr w:type="gramStart"/>
      <w:r w:rsidRPr="00CF2102">
        <w:rPr>
          <w:lang w:val="pl-PL"/>
        </w:rPr>
        <w:t xml:space="preserve"> 38,281 mld</w:t>
      </w:r>
      <w:proofErr w:type="gramEnd"/>
      <w:r w:rsidRPr="00CF2102">
        <w:rPr>
          <w:lang w:val="pl-PL"/>
        </w:rPr>
        <w:t xml:space="preserve"> BYN, co oznacza wzrost od początku roku o 12,8%.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>Przy tym gotówka w obiegu (podaż pieniądza M0) zmniejszyła się w listopadzie 2017 r. z</w:t>
      </w:r>
      <w:proofErr w:type="gramStart"/>
      <w:r w:rsidRPr="00CF2102">
        <w:rPr>
          <w:lang w:val="pl-PL"/>
        </w:rPr>
        <w:t xml:space="preserve"> 0,2% do</w:t>
      </w:r>
      <w:proofErr w:type="gramEnd"/>
      <w:r w:rsidRPr="00CF2102">
        <w:rPr>
          <w:lang w:val="pl-PL"/>
        </w:rPr>
        <w:t xml:space="preserve"> 2,218 mld BYN. W porównaniu z 1 stycznia 2017 r. podaż pieniądza M0 wzrosła o 23,9%. Wskaźnik pieniężny M1, który oprócz gotówki obejmuje również depozyty na bieżących rachunkach ludności i osób prawnych, wzrósł w listopadzie 2017 r. z</w:t>
      </w:r>
      <w:proofErr w:type="gramStart"/>
      <w:r w:rsidRPr="00CF2102">
        <w:rPr>
          <w:lang w:val="pl-PL"/>
        </w:rPr>
        <w:t xml:space="preserve"> 3,6% do</w:t>
      </w:r>
      <w:proofErr w:type="gramEnd"/>
      <w:r w:rsidRPr="00CF2102">
        <w:rPr>
          <w:lang w:val="pl-PL"/>
        </w:rPr>
        <w:t xml:space="preserve"> 6,235 mld BYN. Od początku bieżącego roku M1 wzrósł o 17,1%. 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>Rublowa masa pieniężna (wskaźnik M2*), która oprócz wskaźnika M1 obejmuje terminowe depozyty rublowe i papiery wartościowe emitowane przez banki i znajdujące się poza obrotem bankowym, wzrosła w listopadzie o</w:t>
      </w:r>
      <w:proofErr w:type="gramStart"/>
      <w:r w:rsidRPr="00CF2102">
        <w:rPr>
          <w:lang w:val="pl-PL"/>
        </w:rPr>
        <w:t xml:space="preserve"> 3,7% do</w:t>
      </w:r>
      <w:proofErr w:type="gramEnd"/>
      <w:r w:rsidRPr="00CF2102">
        <w:rPr>
          <w:lang w:val="pl-PL"/>
        </w:rPr>
        <w:t xml:space="preserve"> 12,633 mld BYN. W porównaniu z początkiem </w:t>
      </w:r>
      <w:r w:rsidRPr="00CF2102">
        <w:rPr>
          <w:lang w:val="pl-PL"/>
        </w:rPr>
        <w:lastRenderedPageBreak/>
        <w:t xml:space="preserve">2017 r. wskaźnik M2* zwiększył się o 16,9%. Rublowy udział MP wyniósł </w:t>
      </w:r>
      <w:proofErr w:type="spellStart"/>
      <w:r w:rsidRPr="00CF2102">
        <w:rPr>
          <w:lang w:val="pl-PL"/>
        </w:rPr>
        <w:t>wyniósł</w:t>
      </w:r>
      <w:proofErr w:type="spellEnd"/>
      <w:r w:rsidRPr="00CF2102">
        <w:rPr>
          <w:lang w:val="pl-PL"/>
        </w:rPr>
        <w:t xml:space="preserve"> na 1 grudnia 2017 r. 33% wobec</w:t>
      </w:r>
      <w:proofErr w:type="gramStart"/>
      <w:r w:rsidRPr="00CF2102">
        <w:rPr>
          <w:lang w:val="pl-PL"/>
        </w:rPr>
        <w:t xml:space="preserve"> 32,98% na</w:t>
      </w:r>
      <w:proofErr w:type="gramEnd"/>
      <w:r w:rsidRPr="00CF2102">
        <w:rPr>
          <w:lang w:val="pl-PL"/>
        </w:rPr>
        <w:t xml:space="preserve"> 1 listopada bieżącego roku i 31,85% na 1 stycznia. </w:t>
      </w:r>
      <w:r w:rsidR="007D56CE">
        <w:rPr>
          <w:lang w:val="pl-PL"/>
        </w:rPr>
        <w:t xml:space="preserve">Takim sposobem </w:t>
      </w:r>
      <w:r w:rsidRPr="00CF2102">
        <w:rPr>
          <w:lang w:val="pl-PL"/>
        </w:rPr>
        <w:t xml:space="preserve">udział rubli w gospodarce </w:t>
      </w:r>
      <w:r w:rsidR="007D56CE">
        <w:rPr>
          <w:lang w:val="pl-PL"/>
        </w:rPr>
        <w:t xml:space="preserve">RB </w:t>
      </w:r>
      <w:r w:rsidRPr="00CF2102">
        <w:rPr>
          <w:lang w:val="pl-PL"/>
        </w:rPr>
        <w:t xml:space="preserve">stopniowo wzrasta, jednak w tak wolnym tempie, że mówić o sukcesach </w:t>
      </w:r>
      <w:r w:rsidR="007D56CE">
        <w:rPr>
          <w:lang w:val="pl-PL"/>
        </w:rPr>
        <w:t>polityki „</w:t>
      </w:r>
      <w:proofErr w:type="spellStart"/>
      <w:r w:rsidR="007D56CE">
        <w:rPr>
          <w:lang w:val="pl-PL"/>
        </w:rPr>
        <w:t>dedolaryzacji</w:t>
      </w:r>
      <w:proofErr w:type="spellEnd"/>
      <w:r w:rsidR="007D56CE">
        <w:rPr>
          <w:lang w:val="pl-PL"/>
        </w:rPr>
        <w:t>”</w:t>
      </w:r>
      <w:r w:rsidRPr="00CF2102">
        <w:rPr>
          <w:lang w:val="pl-PL"/>
        </w:rPr>
        <w:t xml:space="preserve"> jeszcze za wcześnie. Ponadto, otwartym pozostaje pytanie dot. ilości nierejestrowanych walutowych oszczędności na rękach społeczeństwa.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 xml:space="preserve">Przyspieszenie tempa wzrostu MP w listopadzie, w tym kosztem rublowego udziału, tworzy pewne przesłanki do oczekiwań inflacyjnych w gospodarce. Jest oczywiste, że grudniowe noworoczne wypłaty spowodują jeszcze bardziej znaczący wzrost </w:t>
      </w:r>
      <w:r w:rsidR="007D56CE">
        <w:rPr>
          <w:lang w:val="pl-PL"/>
        </w:rPr>
        <w:t xml:space="preserve">ilości </w:t>
      </w:r>
      <w:r w:rsidRPr="00CF2102">
        <w:rPr>
          <w:lang w:val="pl-PL"/>
        </w:rPr>
        <w:t>rubli na rękach ludności, co spowoduje aktywizację handlu i dodatkowy popyt na walutę.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 xml:space="preserve">SYMBOLICZNY WZROST REZERW ZŁOTOWO-WALUTOWYCH 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 xml:space="preserve">Międzynarodowe aktywa rezerwowe Białorusi w definicji SSRD MFW na </w:t>
      </w:r>
      <w:r w:rsidR="0050445C">
        <w:rPr>
          <w:lang w:val="pl-PL"/>
        </w:rPr>
        <w:t>dzień 1 grudnia 2017</w:t>
      </w:r>
      <w:r w:rsidRPr="00CF2102">
        <w:rPr>
          <w:lang w:val="pl-PL"/>
        </w:rPr>
        <w:t>r</w:t>
      </w:r>
      <w:r w:rsidR="0050445C">
        <w:rPr>
          <w:lang w:val="pl-PL"/>
        </w:rPr>
        <w:t>.</w:t>
      </w:r>
      <w:r w:rsidRPr="00CF2102">
        <w:rPr>
          <w:lang w:val="pl-PL"/>
        </w:rPr>
        <w:t xml:space="preserve"> wyniosły</w:t>
      </w:r>
      <w:proofErr w:type="gramStart"/>
      <w:r w:rsidRPr="00CF2102">
        <w:rPr>
          <w:lang w:val="pl-PL"/>
        </w:rPr>
        <w:t xml:space="preserve"> 7,414 m</w:t>
      </w:r>
      <w:r w:rsidR="00D46C75">
        <w:rPr>
          <w:lang w:val="pl-PL"/>
        </w:rPr>
        <w:t>ld</w:t>
      </w:r>
      <w:proofErr w:type="gramEnd"/>
      <w:r w:rsidR="00D46C75">
        <w:rPr>
          <w:lang w:val="pl-PL"/>
        </w:rPr>
        <w:t xml:space="preserve"> USD (czyli około 2,5 miesią</w:t>
      </w:r>
      <w:r w:rsidR="0050445C">
        <w:rPr>
          <w:lang w:val="pl-PL"/>
        </w:rPr>
        <w:t>ca</w:t>
      </w:r>
      <w:r w:rsidRPr="00CF2102">
        <w:rPr>
          <w:lang w:val="pl-PL"/>
        </w:rPr>
        <w:t xml:space="preserve"> importu towarów i usług), co stanowi wzrost w listopadzie bieżącego roku o 0,2%, lub o 18,4 mln USD. Przyrost od początku 2017 r. wyniósł</w:t>
      </w:r>
      <w:proofErr w:type="gramStart"/>
      <w:r w:rsidRPr="00CF2102">
        <w:rPr>
          <w:lang w:val="pl-PL"/>
        </w:rPr>
        <w:t xml:space="preserve"> 50,5%, lub</w:t>
      </w:r>
      <w:proofErr w:type="gramEnd"/>
      <w:r w:rsidRPr="00CF2102">
        <w:rPr>
          <w:lang w:val="pl-PL"/>
        </w:rPr>
        <w:t xml:space="preserve"> 2,487 mld USD. Na </w:t>
      </w:r>
      <w:r w:rsidR="0050445C">
        <w:rPr>
          <w:lang w:val="pl-PL"/>
        </w:rPr>
        <w:t xml:space="preserve">dzień </w:t>
      </w:r>
      <w:r w:rsidRPr="00CF2102">
        <w:rPr>
          <w:lang w:val="pl-PL"/>
        </w:rPr>
        <w:t xml:space="preserve">1 grudnia rezerwy </w:t>
      </w:r>
      <w:r w:rsidR="0050445C">
        <w:rPr>
          <w:lang w:val="pl-PL"/>
        </w:rPr>
        <w:t>osiągnęły</w:t>
      </w:r>
      <w:r w:rsidRPr="00CF2102">
        <w:rPr>
          <w:lang w:val="pl-PL"/>
        </w:rPr>
        <w:t xml:space="preserve"> maksymalny poziom przez ostatnie cztery lata.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>Regulator w swoim komunikacie prasowym na temat zmian poziomu rezerw złotowo-walutowych wyjaś</w:t>
      </w:r>
      <w:r w:rsidR="0050445C">
        <w:rPr>
          <w:lang w:val="pl-PL"/>
        </w:rPr>
        <w:t>nia, że są one spowodowane „przy</w:t>
      </w:r>
      <w:r w:rsidRPr="00CF2102">
        <w:rPr>
          <w:lang w:val="pl-PL"/>
        </w:rPr>
        <w:t xml:space="preserve">pływem waluty obcej do budżetu, w tym </w:t>
      </w:r>
      <w:r w:rsidR="0050445C">
        <w:rPr>
          <w:lang w:val="pl-PL"/>
        </w:rPr>
        <w:br/>
        <w:t>z tytułu</w:t>
      </w:r>
      <w:r w:rsidRPr="00CF2102">
        <w:rPr>
          <w:lang w:val="pl-PL"/>
        </w:rPr>
        <w:t xml:space="preserve"> poboru ceł eksportowych na ropę i produkty ropopochodne, a także środków </w:t>
      </w:r>
      <w:r w:rsidR="0050445C">
        <w:rPr>
          <w:lang w:val="pl-PL"/>
        </w:rPr>
        <w:t>ze</w:t>
      </w:r>
      <w:r w:rsidRPr="00CF2102">
        <w:rPr>
          <w:lang w:val="pl-PL"/>
        </w:rPr>
        <w:t xml:space="preserve"> sprzedaży przez NBRB i Ministerstwo Finansów obligacji nominowanych w walutach obcych. Pozytywny wpływ na poziom rezerw wywarł również wzrost wartości złota monetarnego”.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 xml:space="preserve">Warto zaznaczyć, że Narodowy Bank </w:t>
      </w:r>
      <w:r w:rsidR="0050445C">
        <w:rPr>
          <w:lang w:val="pl-PL"/>
        </w:rPr>
        <w:t xml:space="preserve">RB </w:t>
      </w:r>
      <w:r w:rsidRPr="00CF2102">
        <w:rPr>
          <w:lang w:val="pl-PL"/>
        </w:rPr>
        <w:t xml:space="preserve">po raz pierwszy od dawna nie </w:t>
      </w:r>
      <w:r w:rsidR="0050445C">
        <w:rPr>
          <w:lang w:val="pl-PL"/>
        </w:rPr>
        <w:t xml:space="preserve">wymienił </w:t>
      </w:r>
      <w:r w:rsidR="0050445C" w:rsidRPr="00CF2102">
        <w:rPr>
          <w:lang w:val="pl-PL"/>
        </w:rPr>
        <w:t>OAO "Białoruska Giełda Papierów Wartościowych"</w:t>
      </w:r>
      <w:r w:rsidR="0050445C">
        <w:rPr>
          <w:lang w:val="pl-PL"/>
        </w:rPr>
        <w:t xml:space="preserve"> - jako źródła</w:t>
      </w:r>
      <w:r w:rsidRPr="00CF2102">
        <w:rPr>
          <w:lang w:val="pl-PL"/>
        </w:rPr>
        <w:t xml:space="preserve"> uzupełnienia rezerw złotowo-walutowych </w:t>
      </w:r>
      <w:r w:rsidR="0050445C">
        <w:rPr>
          <w:lang w:val="pl-PL"/>
        </w:rPr>
        <w:t>poprzez zakup waluty obcej na aukcjach.</w:t>
      </w:r>
      <w:r w:rsidRPr="00CF2102">
        <w:rPr>
          <w:lang w:val="pl-PL"/>
        </w:rPr>
        <w:t xml:space="preserve"> 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>Dalszy wzrost rezerw złotowo-walutowych w najbliższych miesiącach i w</w:t>
      </w:r>
      <w:r w:rsidR="0050445C">
        <w:rPr>
          <w:lang w:val="pl-PL"/>
        </w:rPr>
        <w:t xml:space="preserve"> całym</w:t>
      </w:r>
      <w:r w:rsidRPr="00CF2102">
        <w:rPr>
          <w:lang w:val="pl-PL"/>
        </w:rPr>
        <w:t xml:space="preserve"> 2018 r. wydaje się bardzo trudny</w:t>
      </w:r>
      <w:r w:rsidR="0050445C">
        <w:rPr>
          <w:lang w:val="pl-PL"/>
        </w:rPr>
        <w:t xml:space="preserve"> do osiągnięcia</w:t>
      </w:r>
      <w:r w:rsidRPr="00CF2102">
        <w:rPr>
          <w:lang w:val="pl-PL"/>
        </w:rPr>
        <w:t xml:space="preserve">. Minister Finansów Białorusi Władimir </w:t>
      </w:r>
      <w:proofErr w:type="spellStart"/>
      <w:r w:rsidRPr="00CF2102">
        <w:rPr>
          <w:lang w:val="pl-PL"/>
        </w:rPr>
        <w:t>Amarin</w:t>
      </w:r>
      <w:proofErr w:type="spellEnd"/>
      <w:r w:rsidRPr="00CF2102">
        <w:rPr>
          <w:lang w:val="pl-PL"/>
        </w:rPr>
        <w:t xml:space="preserve"> poinformował, że w 2018 roku zobowiązania Białorusi </w:t>
      </w:r>
      <w:r w:rsidR="003C0C0E">
        <w:rPr>
          <w:lang w:val="pl-PL"/>
        </w:rPr>
        <w:t>kształt</w:t>
      </w:r>
      <w:r w:rsidR="0050445C">
        <w:rPr>
          <w:lang w:val="pl-PL"/>
        </w:rPr>
        <w:t>ują</w:t>
      </w:r>
      <w:r w:rsidRPr="00CF2102">
        <w:rPr>
          <w:lang w:val="pl-PL"/>
        </w:rPr>
        <w:t xml:space="preserve"> się na poziomie</w:t>
      </w:r>
      <w:proofErr w:type="gramStart"/>
      <w:r w:rsidRPr="00CF2102">
        <w:rPr>
          <w:lang w:val="pl-PL"/>
        </w:rPr>
        <w:t xml:space="preserve"> 3,8 mld</w:t>
      </w:r>
      <w:proofErr w:type="gramEnd"/>
      <w:r w:rsidRPr="00CF2102">
        <w:rPr>
          <w:lang w:val="pl-PL"/>
        </w:rPr>
        <w:t xml:space="preserve"> USD, w tym na spłatę długu– 2,5 mld USD, obsługę długu – ponad 1,2 mld USD. 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>Oprócz tego, Białoruś w 2018 r. planuje uzyskać</w:t>
      </w:r>
      <w:proofErr w:type="gramStart"/>
      <w:r w:rsidRPr="00CF2102">
        <w:rPr>
          <w:lang w:val="pl-PL"/>
        </w:rPr>
        <w:t xml:space="preserve"> 1,2 mld</w:t>
      </w:r>
      <w:proofErr w:type="gramEnd"/>
      <w:r w:rsidRPr="00CF2102">
        <w:rPr>
          <w:lang w:val="pl-PL"/>
        </w:rPr>
        <w:t xml:space="preserve"> USD na rynkach zewnętrznych </w:t>
      </w:r>
      <w:r w:rsidR="0050445C">
        <w:rPr>
          <w:lang w:val="pl-PL"/>
        </w:rPr>
        <w:br/>
      </w:r>
      <w:r w:rsidRPr="00CF2102">
        <w:rPr>
          <w:lang w:val="pl-PL"/>
        </w:rPr>
        <w:t xml:space="preserve">i wewnętrznych. W tym Ministerstwo Finansów planuje uzyskać szóstą i siódmą transzę kredytu Euroazjatyckiego Funduszu Stabilizacji i Rozwoju, a także dokonać emisji </w:t>
      </w:r>
      <w:proofErr w:type="spellStart"/>
      <w:r w:rsidRPr="00CF2102">
        <w:rPr>
          <w:lang w:val="pl-PL"/>
        </w:rPr>
        <w:t>euroobligacji</w:t>
      </w:r>
      <w:proofErr w:type="spellEnd"/>
      <w:r w:rsidRPr="00CF2102">
        <w:rPr>
          <w:lang w:val="pl-PL"/>
        </w:rPr>
        <w:t xml:space="preserve"> na kwotę 600 mln USD na rynku zewnętrznym. Jeszcze 400 mln USD planowano uzyskać na rynku wewnętrznym.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>MFW APELUJE BY IŚC DO PRZODU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>W grudniu Rada Wykonawcza MFW zakończyła konsultacje z Białorusią zgodnie z Artykułem IV i przedstawiła swoją ocen</w:t>
      </w:r>
      <w:r w:rsidR="000A38EC">
        <w:rPr>
          <w:lang w:val="pl-PL"/>
        </w:rPr>
        <w:t xml:space="preserve">ę dot. sytuacji gospodarki </w:t>
      </w:r>
      <w:r w:rsidR="00B96BC8">
        <w:rPr>
          <w:lang w:val="pl-PL"/>
        </w:rPr>
        <w:t>kraju. D</w:t>
      </w:r>
      <w:r w:rsidRPr="00CF2102">
        <w:rPr>
          <w:lang w:val="pl-PL"/>
        </w:rPr>
        <w:t>yrektor</w:t>
      </w:r>
      <w:r w:rsidR="00B96BC8">
        <w:rPr>
          <w:lang w:val="pl-PL"/>
        </w:rPr>
        <w:t>zy</w:t>
      </w:r>
      <w:r w:rsidRPr="00CF2102">
        <w:rPr>
          <w:lang w:val="pl-PL"/>
        </w:rPr>
        <w:t xml:space="preserve"> </w:t>
      </w:r>
      <w:r w:rsidR="00B96BC8">
        <w:rPr>
          <w:lang w:val="pl-PL"/>
        </w:rPr>
        <w:t>Wykonawczy</w:t>
      </w:r>
      <w:r w:rsidRPr="00CF2102">
        <w:rPr>
          <w:lang w:val="pl-PL"/>
        </w:rPr>
        <w:t xml:space="preserve"> pozytywnie </w:t>
      </w:r>
      <w:r w:rsidR="00B96BC8">
        <w:rPr>
          <w:lang w:val="pl-PL"/>
        </w:rPr>
        <w:t>ocenili</w:t>
      </w:r>
      <w:r w:rsidRPr="00CF2102">
        <w:rPr>
          <w:lang w:val="pl-PL"/>
        </w:rPr>
        <w:t xml:space="preserve"> polepszenie polityki makroekonomicznej i finansowej w ciągu ostatnich</w:t>
      </w:r>
      <w:proofErr w:type="gramStart"/>
      <w:r w:rsidRPr="00CF2102">
        <w:rPr>
          <w:lang w:val="pl-PL"/>
        </w:rPr>
        <w:t xml:space="preserve"> 2,5 </w:t>
      </w:r>
      <w:r w:rsidR="000A38EC">
        <w:rPr>
          <w:lang w:val="pl-PL"/>
        </w:rPr>
        <w:t>roku</w:t>
      </w:r>
      <w:proofErr w:type="gramEnd"/>
      <w:r w:rsidR="000A38EC">
        <w:rPr>
          <w:lang w:val="pl-PL"/>
        </w:rPr>
        <w:t>, j</w:t>
      </w:r>
      <w:r w:rsidRPr="00CF2102">
        <w:rPr>
          <w:lang w:val="pl-PL"/>
        </w:rPr>
        <w:t xml:space="preserve">ednak </w:t>
      </w:r>
      <w:r w:rsidR="000A38EC">
        <w:rPr>
          <w:lang w:val="pl-PL"/>
        </w:rPr>
        <w:t xml:space="preserve">wyraźnie </w:t>
      </w:r>
      <w:r w:rsidRPr="00CF2102">
        <w:rPr>
          <w:lang w:val="pl-PL"/>
        </w:rPr>
        <w:t>podkreśl</w:t>
      </w:r>
      <w:r w:rsidR="00B96BC8">
        <w:rPr>
          <w:lang w:val="pl-PL"/>
        </w:rPr>
        <w:t>ili</w:t>
      </w:r>
      <w:r w:rsidRPr="00CF2102">
        <w:rPr>
          <w:lang w:val="pl-PL"/>
        </w:rPr>
        <w:t>, że konieczne są dalsze wysiłki, w tym rozwiązywanie wad strukturalnych.</w:t>
      </w:r>
    </w:p>
    <w:p w:rsidR="00BD4F03" w:rsidRPr="00CF2102" w:rsidRDefault="00BD4F03" w:rsidP="00CF2102">
      <w:pPr>
        <w:spacing w:line="276" w:lineRule="auto"/>
        <w:jc w:val="both"/>
        <w:rPr>
          <w:lang w:val="pl-PL"/>
        </w:rPr>
      </w:pPr>
      <w:r w:rsidRPr="00CF2102">
        <w:rPr>
          <w:lang w:val="pl-PL"/>
        </w:rPr>
        <w:t xml:space="preserve">Dyrektorzy w szczególności </w:t>
      </w:r>
      <w:r w:rsidR="000A38EC">
        <w:rPr>
          <w:lang w:val="pl-PL"/>
        </w:rPr>
        <w:t>zwrócili uwagę i za</w:t>
      </w:r>
      <w:r w:rsidR="00B96BC8">
        <w:rPr>
          <w:lang w:val="pl-PL"/>
        </w:rPr>
        <w:t>żądali</w:t>
      </w:r>
      <w:r w:rsidRPr="00CF2102">
        <w:rPr>
          <w:lang w:val="pl-PL"/>
        </w:rPr>
        <w:t xml:space="preserve">, aby polityka pieniężno-kredytowa </w:t>
      </w:r>
      <w:r w:rsidR="00B96BC8">
        <w:rPr>
          <w:lang w:val="pl-PL"/>
        </w:rPr>
        <w:t xml:space="preserve">RB </w:t>
      </w:r>
      <w:r w:rsidRPr="00CF2102">
        <w:rPr>
          <w:lang w:val="pl-PL"/>
        </w:rPr>
        <w:t xml:space="preserve">nadal była zgodna z celami dot. inflacji, oraz zaznaczyli konieczność tworzenia podstaw dla przyszłego przejścia do opcji </w:t>
      </w:r>
      <w:proofErr w:type="spellStart"/>
      <w:r w:rsidRPr="00CF2102">
        <w:rPr>
          <w:lang w:val="pl-PL"/>
        </w:rPr>
        <w:t>targetowania</w:t>
      </w:r>
      <w:proofErr w:type="spellEnd"/>
      <w:r w:rsidRPr="00CF2102">
        <w:rPr>
          <w:lang w:val="pl-PL"/>
        </w:rPr>
        <w:t xml:space="preserve"> inflacji. Ponadto, kontynu</w:t>
      </w:r>
      <w:r w:rsidR="000A38EC">
        <w:rPr>
          <w:lang w:val="pl-PL"/>
        </w:rPr>
        <w:t>owanie prac</w:t>
      </w:r>
      <w:r w:rsidRPr="00CF2102">
        <w:rPr>
          <w:lang w:val="pl-PL"/>
        </w:rPr>
        <w:t xml:space="preserve"> dot. rezygnacji z kredyto</w:t>
      </w:r>
      <w:r w:rsidR="000A38EC">
        <w:rPr>
          <w:lang w:val="pl-PL"/>
        </w:rPr>
        <w:t>wania dyrektywnego, doskonalenie</w:t>
      </w:r>
      <w:r w:rsidRPr="00CF2102">
        <w:rPr>
          <w:lang w:val="pl-PL"/>
        </w:rPr>
        <w:t xml:space="preserve"> regul</w:t>
      </w:r>
      <w:r w:rsidR="000A38EC">
        <w:rPr>
          <w:lang w:val="pl-PL"/>
        </w:rPr>
        <w:t>acji i nadzoru, a także poprawę</w:t>
      </w:r>
      <w:r w:rsidRPr="00CF2102">
        <w:rPr>
          <w:lang w:val="pl-PL"/>
        </w:rPr>
        <w:t xml:space="preserve"> bilansów </w:t>
      </w:r>
      <w:r w:rsidRPr="00CF2102">
        <w:rPr>
          <w:lang w:val="pl-PL"/>
        </w:rPr>
        <w:lastRenderedPageBreak/>
        <w:t xml:space="preserve">banków. Słabe, zdaniem ekspertów MFW, pozostają warunki kredytowania, co wiąże się </w:t>
      </w:r>
      <w:r w:rsidR="00B96BC8">
        <w:rPr>
          <w:lang w:val="pl-PL"/>
        </w:rPr>
        <w:br/>
      </w:r>
      <w:r w:rsidRPr="00CF2102">
        <w:rPr>
          <w:lang w:val="pl-PL"/>
        </w:rPr>
        <w:t>z problemami bilansów przedsiębiorstw i banków.</w:t>
      </w:r>
    </w:p>
    <w:p w:rsidR="00BD4F03" w:rsidRPr="00CF2102" w:rsidRDefault="000A38EC" w:rsidP="00CF2102">
      <w:p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Jak wynika z powyższego - </w:t>
      </w:r>
      <w:r w:rsidR="00BD4F03" w:rsidRPr="00CF2102">
        <w:rPr>
          <w:lang w:val="pl-PL"/>
        </w:rPr>
        <w:t>sytuacja w sektorze pieniężno-kredytow</w:t>
      </w:r>
      <w:r w:rsidR="00B96BC8">
        <w:rPr>
          <w:lang w:val="pl-PL"/>
        </w:rPr>
        <w:t xml:space="preserve">ym Białorusi wciąż nie jest </w:t>
      </w:r>
      <w:proofErr w:type="gramStart"/>
      <w:r w:rsidR="00B96BC8">
        <w:rPr>
          <w:lang w:val="pl-PL"/>
        </w:rPr>
        <w:t>stabilna.</w:t>
      </w:r>
      <w:proofErr w:type="gramEnd"/>
    </w:p>
    <w:p w:rsidR="00124E7A" w:rsidRPr="00CF2102" w:rsidRDefault="00124E7A" w:rsidP="00CF2102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65A2" w:rsidRDefault="007C65A2" w:rsidP="007840CB">
      <w:pPr>
        <w:spacing w:line="276" w:lineRule="auto"/>
        <w:contextualSpacing/>
        <w:jc w:val="both"/>
        <w:rPr>
          <w:i/>
          <w:lang w:val="pl-PL"/>
        </w:rPr>
      </w:pPr>
    </w:p>
    <w:p w:rsidR="00393A6F" w:rsidRDefault="00302134" w:rsidP="007840CB">
      <w:pPr>
        <w:spacing w:line="276" w:lineRule="auto"/>
        <w:contextualSpacing/>
        <w:jc w:val="both"/>
        <w:rPr>
          <w:i/>
          <w:lang w:val="pl-PL"/>
        </w:rPr>
      </w:pPr>
      <w:r w:rsidRPr="007840CB">
        <w:rPr>
          <w:i/>
          <w:lang w:val="pl-PL"/>
        </w:rPr>
        <w:t>Opracowanie</w:t>
      </w:r>
      <w:r w:rsidR="00393A6F">
        <w:rPr>
          <w:i/>
          <w:lang w:val="pl-PL"/>
        </w:rPr>
        <w:t>:</w:t>
      </w:r>
    </w:p>
    <w:p w:rsidR="00393A6F" w:rsidRDefault="00393A6F" w:rsidP="007840CB">
      <w:pPr>
        <w:spacing w:line="276" w:lineRule="auto"/>
        <w:contextualSpacing/>
        <w:jc w:val="both"/>
        <w:rPr>
          <w:i/>
          <w:lang w:val="pl-PL"/>
        </w:rPr>
      </w:pPr>
      <w:r>
        <w:rPr>
          <w:i/>
          <w:lang w:val="pl-PL"/>
        </w:rPr>
        <w:t>Piotr Masajło</w:t>
      </w:r>
    </w:p>
    <w:p w:rsidR="008078B4" w:rsidRPr="007840CB" w:rsidRDefault="00302134" w:rsidP="007840CB">
      <w:pPr>
        <w:spacing w:line="276" w:lineRule="auto"/>
        <w:contextualSpacing/>
        <w:jc w:val="both"/>
        <w:rPr>
          <w:i/>
          <w:lang w:val="pl-PL"/>
        </w:rPr>
      </w:pPr>
      <w:r w:rsidRPr="007840CB">
        <w:rPr>
          <w:i/>
          <w:lang w:val="pl-PL"/>
        </w:rPr>
        <w:t xml:space="preserve">WPHI </w:t>
      </w:r>
      <w:r w:rsidR="00D219FB" w:rsidRPr="007840CB">
        <w:rPr>
          <w:i/>
          <w:lang w:val="pl-PL"/>
        </w:rPr>
        <w:t xml:space="preserve">Ambasady RP </w:t>
      </w:r>
      <w:r w:rsidRPr="007840CB">
        <w:rPr>
          <w:i/>
          <w:lang w:val="pl-PL"/>
        </w:rPr>
        <w:t xml:space="preserve">w Mińsku </w:t>
      </w:r>
    </w:p>
    <w:p w:rsidR="003B70A0" w:rsidRPr="007840CB" w:rsidRDefault="00B576C7" w:rsidP="007840CB">
      <w:pPr>
        <w:spacing w:line="276" w:lineRule="auto"/>
        <w:contextualSpacing/>
        <w:jc w:val="both"/>
        <w:rPr>
          <w:i/>
          <w:lang w:val="pl-PL"/>
        </w:rPr>
      </w:pPr>
      <w:r w:rsidRPr="007840CB">
        <w:rPr>
          <w:i/>
          <w:lang w:val="pl-PL"/>
        </w:rPr>
        <w:t>Na podst</w:t>
      </w:r>
      <w:r w:rsidR="00494C51" w:rsidRPr="007840CB">
        <w:rPr>
          <w:i/>
          <w:lang w:val="pl-PL"/>
        </w:rPr>
        <w:t xml:space="preserve">awie </w:t>
      </w:r>
      <w:proofErr w:type="spellStart"/>
      <w:r w:rsidR="00494C51" w:rsidRPr="007840CB">
        <w:rPr>
          <w:i/>
          <w:lang w:val="pl-PL"/>
        </w:rPr>
        <w:t>PRIME-TASS</w:t>
      </w:r>
      <w:proofErr w:type="spellEnd"/>
      <w:r w:rsidR="00494C51" w:rsidRPr="007840CB">
        <w:rPr>
          <w:i/>
          <w:lang w:val="pl-PL"/>
        </w:rPr>
        <w:t xml:space="preserve"> </w:t>
      </w:r>
      <w:r w:rsidR="008B52B9">
        <w:rPr>
          <w:i/>
          <w:lang w:val="pl-PL"/>
        </w:rPr>
        <w:t xml:space="preserve">przełom </w:t>
      </w:r>
      <w:r w:rsidR="000222FA">
        <w:rPr>
          <w:i/>
          <w:lang w:val="pl-PL"/>
        </w:rPr>
        <w:t>grudzień</w:t>
      </w:r>
      <w:r w:rsidR="001B0AC8" w:rsidRPr="007840CB">
        <w:rPr>
          <w:i/>
          <w:lang w:val="pl-PL"/>
        </w:rPr>
        <w:t xml:space="preserve"> </w:t>
      </w:r>
      <w:r w:rsidR="00D04E78" w:rsidRPr="007840CB">
        <w:rPr>
          <w:i/>
          <w:lang w:val="pl-PL"/>
        </w:rPr>
        <w:t>2017</w:t>
      </w:r>
      <w:bookmarkEnd w:id="4"/>
      <w:r w:rsidR="00124E7A">
        <w:rPr>
          <w:i/>
          <w:lang w:val="pl-PL"/>
        </w:rPr>
        <w:t>/ styczeń 2018 r.</w:t>
      </w:r>
    </w:p>
    <w:sectPr w:rsidR="003B70A0" w:rsidRPr="007840CB" w:rsidSect="006E0D96">
      <w:footerReference w:type="default" r:id="rId7"/>
      <w:pgSz w:w="11906" w:h="16838"/>
      <w:pgMar w:top="851" w:right="851" w:bottom="709" w:left="1701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7F9" w:rsidRDefault="007B07F9" w:rsidP="00581B1E">
      <w:r>
        <w:separator/>
      </w:r>
    </w:p>
  </w:endnote>
  <w:endnote w:type="continuationSeparator" w:id="0">
    <w:p w:rsidR="007B07F9" w:rsidRDefault="007B07F9" w:rsidP="00581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7F9" w:rsidRPr="00E52EE8" w:rsidRDefault="00A86C77">
    <w:pPr>
      <w:pStyle w:val="Stopka"/>
      <w:jc w:val="right"/>
      <w:rPr>
        <w:lang w:val="pl-PL"/>
      </w:rPr>
    </w:pPr>
    <w:fldSimple w:instr=" PAGE   \* MERGEFORMAT ">
      <w:r w:rsidR="00D46C75">
        <w:rPr>
          <w:noProof/>
        </w:rPr>
        <w:t>1</w:t>
      </w:r>
    </w:fldSimple>
  </w:p>
  <w:p w:rsidR="007B07F9" w:rsidRDefault="007B07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7F9" w:rsidRDefault="007B07F9" w:rsidP="00581B1E">
      <w:r>
        <w:separator/>
      </w:r>
    </w:p>
  </w:footnote>
  <w:footnote w:type="continuationSeparator" w:id="0">
    <w:p w:rsidR="007B07F9" w:rsidRDefault="007B07F9" w:rsidP="00581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856"/>
    <w:rsid w:val="00000B91"/>
    <w:rsid w:val="0000255B"/>
    <w:rsid w:val="000032C0"/>
    <w:rsid w:val="00005856"/>
    <w:rsid w:val="00006167"/>
    <w:rsid w:val="000062C2"/>
    <w:rsid w:val="000101EB"/>
    <w:rsid w:val="000105B1"/>
    <w:rsid w:val="00010679"/>
    <w:rsid w:val="0001100A"/>
    <w:rsid w:val="00011530"/>
    <w:rsid w:val="00011AFD"/>
    <w:rsid w:val="00012301"/>
    <w:rsid w:val="0001278F"/>
    <w:rsid w:val="00014402"/>
    <w:rsid w:val="0001446C"/>
    <w:rsid w:val="00014BA4"/>
    <w:rsid w:val="000160C3"/>
    <w:rsid w:val="00017CCC"/>
    <w:rsid w:val="000201BF"/>
    <w:rsid w:val="00021B32"/>
    <w:rsid w:val="000222FA"/>
    <w:rsid w:val="000223EA"/>
    <w:rsid w:val="00024AC4"/>
    <w:rsid w:val="000251D3"/>
    <w:rsid w:val="0002731D"/>
    <w:rsid w:val="00030523"/>
    <w:rsid w:val="00030BCD"/>
    <w:rsid w:val="00031D50"/>
    <w:rsid w:val="00031EC5"/>
    <w:rsid w:val="0003241E"/>
    <w:rsid w:val="000355D5"/>
    <w:rsid w:val="00035B99"/>
    <w:rsid w:val="00035BED"/>
    <w:rsid w:val="00036827"/>
    <w:rsid w:val="00037110"/>
    <w:rsid w:val="00037698"/>
    <w:rsid w:val="000411D3"/>
    <w:rsid w:val="0004134D"/>
    <w:rsid w:val="00041396"/>
    <w:rsid w:val="00041E54"/>
    <w:rsid w:val="0004225E"/>
    <w:rsid w:val="00043575"/>
    <w:rsid w:val="00043B57"/>
    <w:rsid w:val="00044FBD"/>
    <w:rsid w:val="00046F71"/>
    <w:rsid w:val="000471D6"/>
    <w:rsid w:val="000472F3"/>
    <w:rsid w:val="00052506"/>
    <w:rsid w:val="0005466D"/>
    <w:rsid w:val="00054812"/>
    <w:rsid w:val="000552A2"/>
    <w:rsid w:val="00055718"/>
    <w:rsid w:val="00055DEF"/>
    <w:rsid w:val="00057A0B"/>
    <w:rsid w:val="00057E66"/>
    <w:rsid w:val="00057EB1"/>
    <w:rsid w:val="000622B2"/>
    <w:rsid w:val="0006246A"/>
    <w:rsid w:val="00062D9A"/>
    <w:rsid w:val="000638B1"/>
    <w:rsid w:val="00063C1B"/>
    <w:rsid w:val="00066FBF"/>
    <w:rsid w:val="00067FA2"/>
    <w:rsid w:val="0007002D"/>
    <w:rsid w:val="00070206"/>
    <w:rsid w:val="0007057C"/>
    <w:rsid w:val="000722C3"/>
    <w:rsid w:val="00072690"/>
    <w:rsid w:val="00072A0D"/>
    <w:rsid w:val="00073C45"/>
    <w:rsid w:val="0007759B"/>
    <w:rsid w:val="000800D2"/>
    <w:rsid w:val="00080A33"/>
    <w:rsid w:val="0008195F"/>
    <w:rsid w:val="00082D58"/>
    <w:rsid w:val="00082EFA"/>
    <w:rsid w:val="0008421B"/>
    <w:rsid w:val="0008454E"/>
    <w:rsid w:val="00084C9C"/>
    <w:rsid w:val="0008667B"/>
    <w:rsid w:val="00086A0F"/>
    <w:rsid w:val="000878DB"/>
    <w:rsid w:val="00087EF8"/>
    <w:rsid w:val="00090230"/>
    <w:rsid w:val="00091247"/>
    <w:rsid w:val="00091443"/>
    <w:rsid w:val="00091A1C"/>
    <w:rsid w:val="00091F92"/>
    <w:rsid w:val="0009202C"/>
    <w:rsid w:val="0009236D"/>
    <w:rsid w:val="000930CB"/>
    <w:rsid w:val="000933D5"/>
    <w:rsid w:val="0009352A"/>
    <w:rsid w:val="00093E40"/>
    <w:rsid w:val="000942CB"/>
    <w:rsid w:val="00094980"/>
    <w:rsid w:val="00095963"/>
    <w:rsid w:val="0009633F"/>
    <w:rsid w:val="000964CE"/>
    <w:rsid w:val="0009712C"/>
    <w:rsid w:val="000974D9"/>
    <w:rsid w:val="000A0494"/>
    <w:rsid w:val="000A22EC"/>
    <w:rsid w:val="000A2456"/>
    <w:rsid w:val="000A38EC"/>
    <w:rsid w:val="000A67BF"/>
    <w:rsid w:val="000A7255"/>
    <w:rsid w:val="000A7783"/>
    <w:rsid w:val="000B0335"/>
    <w:rsid w:val="000B0E34"/>
    <w:rsid w:val="000B1F28"/>
    <w:rsid w:val="000B2ABF"/>
    <w:rsid w:val="000B2DF0"/>
    <w:rsid w:val="000B4D33"/>
    <w:rsid w:val="000B4E72"/>
    <w:rsid w:val="000B56BA"/>
    <w:rsid w:val="000B5E0E"/>
    <w:rsid w:val="000B6AD9"/>
    <w:rsid w:val="000C3260"/>
    <w:rsid w:val="000C3CA0"/>
    <w:rsid w:val="000C46C0"/>
    <w:rsid w:val="000C4CE5"/>
    <w:rsid w:val="000C4FFC"/>
    <w:rsid w:val="000C5EBC"/>
    <w:rsid w:val="000C601D"/>
    <w:rsid w:val="000C6220"/>
    <w:rsid w:val="000C6295"/>
    <w:rsid w:val="000C7EA5"/>
    <w:rsid w:val="000D03F9"/>
    <w:rsid w:val="000D0DBB"/>
    <w:rsid w:val="000D1642"/>
    <w:rsid w:val="000D16AC"/>
    <w:rsid w:val="000D2AC7"/>
    <w:rsid w:val="000D3900"/>
    <w:rsid w:val="000D44BF"/>
    <w:rsid w:val="000D60F7"/>
    <w:rsid w:val="000D716A"/>
    <w:rsid w:val="000D78CF"/>
    <w:rsid w:val="000E0326"/>
    <w:rsid w:val="000E0606"/>
    <w:rsid w:val="000E0FE7"/>
    <w:rsid w:val="000E3401"/>
    <w:rsid w:val="000E3826"/>
    <w:rsid w:val="000E42F7"/>
    <w:rsid w:val="000E5B39"/>
    <w:rsid w:val="000E767B"/>
    <w:rsid w:val="000E7829"/>
    <w:rsid w:val="000F0244"/>
    <w:rsid w:val="000F3B25"/>
    <w:rsid w:val="000F5056"/>
    <w:rsid w:val="000F63A1"/>
    <w:rsid w:val="000F7F59"/>
    <w:rsid w:val="00101A29"/>
    <w:rsid w:val="001036E4"/>
    <w:rsid w:val="00103BB6"/>
    <w:rsid w:val="001042B1"/>
    <w:rsid w:val="001053A4"/>
    <w:rsid w:val="001071CB"/>
    <w:rsid w:val="00107DDC"/>
    <w:rsid w:val="00110672"/>
    <w:rsid w:val="0011204A"/>
    <w:rsid w:val="0011308A"/>
    <w:rsid w:val="00113425"/>
    <w:rsid w:val="001140E7"/>
    <w:rsid w:val="00114E4A"/>
    <w:rsid w:val="00115153"/>
    <w:rsid w:val="00116627"/>
    <w:rsid w:val="00117C8A"/>
    <w:rsid w:val="00120D55"/>
    <w:rsid w:val="00122534"/>
    <w:rsid w:val="001226D5"/>
    <w:rsid w:val="00122F06"/>
    <w:rsid w:val="00122F60"/>
    <w:rsid w:val="0012329C"/>
    <w:rsid w:val="00124E7A"/>
    <w:rsid w:val="00125E75"/>
    <w:rsid w:val="00126D4B"/>
    <w:rsid w:val="00126FDF"/>
    <w:rsid w:val="0012788C"/>
    <w:rsid w:val="0013001E"/>
    <w:rsid w:val="0013176B"/>
    <w:rsid w:val="00132264"/>
    <w:rsid w:val="001326ED"/>
    <w:rsid w:val="00133FEE"/>
    <w:rsid w:val="0013487B"/>
    <w:rsid w:val="00134D0B"/>
    <w:rsid w:val="00137D9F"/>
    <w:rsid w:val="001426B7"/>
    <w:rsid w:val="001431E2"/>
    <w:rsid w:val="00143B02"/>
    <w:rsid w:val="00143B2F"/>
    <w:rsid w:val="001449B2"/>
    <w:rsid w:val="00144E90"/>
    <w:rsid w:val="001452B9"/>
    <w:rsid w:val="001458FA"/>
    <w:rsid w:val="00147280"/>
    <w:rsid w:val="0015075F"/>
    <w:rsid w:val="00150C22"/>
    <w:rsid w:val="00150E0F"/>
    <w:rsid w:val="00151087"/>
    <w:rsid w:val="001513A6"/>
    <w:rsid w:val="001513BE"/>
    <w:rsid w:val="00151464"/>
    <w:rsid w:val="00153666"/>
    <w:rsid w:val="0015456A"/>
    <w:rsid w:val="00155493"/>
    <w:rsid w:val="001562DB"/>
    <w:rsid w:val="00157399"/>
    <w:rsid w:val="001574FE"/>
    <w:rsid w:val="0016052E"/>
    <w:rsid w:val="00161FCC"/>
    <w:rsid w:val="00162782"/>
    <w:rsid w:val="00163CBA"/>
    <w:rsid w:val="00164235"/>
    <w:rsid w:val="0016456A"/>
    <w:rsid w:val="0016473D"/>
    <w:rsid w:val="00165B75"/>
    <w:rsid w:val="00167D53"/>
    <w:rsid w:val="0017070C"/>
    <w:rsid w:val="00172739"/>
    <w:rsid w:val="00173F64"/>
    <w:rsid w:val="001740F3"/>
    <w:rsid w:val="00174E79"/>
    <w:rsid w:val="00175BA2"/>
    <w:rsid w:val="00175EAD"/>
    <w:rsid w:val="00175F00"/>
    <w:rsid w:val="0017638C"/>
    <w:rsid w:val="00176BB6"/>
    <w:rsid w:val="00176D9A"/>
    <w:rsid w:val="00180ECB"/>
    <w:rsid w:val="00181CAB"/>
    <w:rsid w:val="001830DC"/>
    <w:rsid w:val="00184B8A"/>
    <w:rsid w:val="0018582E"/>
    <w:rsid w:val="00186174"/>
    <w:rsid w:val="001866D7"/>
    <w:rsid w:val="00191274"/>
    <w:rsid w:val="0019173D"/>
    <w:rsid w:val="00191BED"/>
    <w:rsid w:val="0019308E"/>
    <w:rsid w:val="00195148"/>
    <w:rsid w:val="0019789B"/>
    <w:rsid w:val="0019790D"/>
    <w:rsid w:val="001A0192"/>
    <w:rsid w:val="001A3DDB"/>
    <w:rsid w:val="001A46BE"/>
    <w:rsid w:val="001A5834"/>
    <w:rsid w:val="001A58B9"/>
    <w:rsid w:val="001A5B68"/>
    <w:rsid w:val="001A6108"/>
    <w:rsid w:val="001A6C8D"/>
    <w:rsid w:val="001B0AC8"/>
    <w:rsid w:val="001B16D1"/>
    <w:rsid w:val="001B5883"/>
    <w:rsid w:val="001B5950"/>
    <w:rsid w:val="001B5BF1"/>
    <w:rsid w:val="001B6B2B"/>
    <w:rsid w:val="001C0A0D"/>
    <w:rsid w:val="001C1A76"/>
    <w:rsid w:val="001C1C48"/>
    <w:rsid w:val="001C2C48"/>
    <w:rsid w:val="001C4884"/>
    <w:rsid w:val="001C5E35"/>
    <w:rsid w:val="001C5EF6"/>
    <w:rsid w:val="001C6C5C"/>
    <w:rsid w:val="001D1A54"/>
    <w:rsid w:val="001D2E2F"/>
    <w:rsid w:val="001D51AF"/>
    <w:rsid w:val="001E0582"/>
    <w:rsid w:val="001E5D70"/>
    <w:rsid w:val="001E6CBB"/>
    <w:rsid w:val="001E6E28"/>
    <w:rsid w:val="001E7B58"/>
    <w:rsid w:val="001E7EA9"/>
    <w:rsid w:val="001F0A0A"/>
    <w:rsid w:val="001F19E1"/>
    <w:rsid w:val="001F2843"/>
    <w:rsid w:val="001F4CC3"/>
    <w:rsid w:val="001F59FE"/>
    <w:rsid w:val="001F5B37"/>
    <w:rsid w:val="001F71D3"/>
    <w:rsid w:val="001F7E9C"/>
    <w:rsid w:val="0020229A"/>
    <w:rsid w:val="0020275F"/>
    <w:rsid w:val="00202C97"/>
    <w:rsid w:val="00203A8F"/>
    <w:rsid w:val="00203C7D"/>
    <w:rsid w:val="0020420C"/>
    <w:rsid w:val="00204BAF"/>
    <w:rsid w:val="002052A1"/>
    <w:rsid w:val="002070E8"/>
    <w:rsid w:val="00207DBD"/>
    <w:rsid w:val="002101EB"/>
    <w:rsid w:val="002105AF"/>
    <w:rsid w:val="0021331D"/>
    <w:rsid w:val="00213D36"/>
    <w:rsid w:val="002144EA"/>
    <w:rsid w:val="00215AFE"/>
    <w:rsid w:val="00216DEA"/>
    <w:rsid w:val="00217959"/>
    <w:rsid w:val="00217C48"/>
    <w:rsid w:val="00220003"/>
    <w:rsid w:val="0022005E"/>
    <w:rsid w:val="00220580"/>
    <w:rsid w:val="00221FBE"/>
    <w:rsid w:val="002224E6"/>
    <w:rsid w:val="00222D97"/>
    <w:rsid w:val="00222E53"/>
    <w:rsid w:val="00223CD4"/>
    <w:rsid w:val="002268B0"/>
    <w:rsid w:val="0023336F"/>
    <w:rsid w:val="00234DE2"/>
    <w:rsid w:val="00237E55"/>
    <w:rsid w:val="002409E9"/>
    <w:rsid w:val="00240B9D"/>
    <w:rsid w:val="002419EA"/>
    <w:rsid w:val="00242B84"/>
    <w:rsid w:val="00242F03"/>
    <w:rsid w:val="00242F53"/>
    <w:rsid w:val="002453E7"/>
    <w:rsid w:val="00245A03"/>
    <w:rsid w:val="00252AD7"/>
    <w:rsid w:val="00252BE7"/>
    <w:rsid w:val="00253603"/>
    <w:rsid w:val="0025488A"/>
    <w:rsid w:val="00257EFE"/>
    <w:rsid w:val="002611D9"/>
    <w:rsid w:val="0026190F"/>
    <w:rsid w:val="0026217B"/>
    <w:rsid w:val="00262936"/>
    <w:rsid w:val="002645AE"/>
    <w:rsid w:val="00265AC7"/>
    <w:rsid w:val="00267946"/>
    <w:rsid w:val="00270A8C"/>
    <w:rsid w:val="00271A1A"/>
    <w:rsid w:val="0027440C"/>
    <w:rsid w:val="002745AB"/>
    <w:rsid w:val="00274937"/>
    <w:rsid w:val="002756CE"/>
    <w:rsid w:val="00281100"/>
    <w:rsid w:val="002826AD"/>
    <w:rsid w:val="00284874"/>
    <w:rsid w:val="00286703"/>
    <w:rsid w:val="002875A5"/>
    <w:rsid w:val="002904CE"/>
    <w:rsid w:val="002905C7"/>
    <w:rsid w:val="00293ADD"/>
    <w:rsid w:val="0029423F"/>
    <w:rsid w:val="00296B23"/>
    <w:rsid w:val="002972BB"/>
    <w:rsid w:val="002975C1"/>
    <w:rsid w:val="00297FA3"/>
    <w:rsid w:val="002A1DBA"/>
    <w:rsid w:val="002A2BFE"/>
    <w:rsid w:val="002A41E2"/>
    <w:rsid w:val="002A4A83"/>
    <w:rsid w:val="002A4DC2"/>
    <w:rsid w:val="002A5A95"/>
    <w:rsid w:val="002A6455"/>
    <w:rsid w:val="002A6EF9"/>
    <w:rsid w:val="002B261E"/>
    <w:rsid w:val="002B2D48"/>
    <w:rsid w:val="002B3540"/>
    <w:rsid w:val="002B4090"/>
    <w:rsid w:val="002B4151"/>
    <w:rsid w:val="002B4447"/>
    <w:rsid w:val="002B5A74"/>
    <w:rsid w:val="002B5C41"/>
    <w:rsid w:val="002B6CDA"/>
    <w:rsid w:val="002B703B"/>
    <w:rsid w:val="002B72DA"/>
    <w:rsid w:val="002B7CC7"/>
    <w:rsid w:val="002C0FE5"/>
    <w:rsid w:val="002C16D0"/>
    <w:rsid w:val="002C254E"/>
    <w:rsid w:val="002C346F"/>
    <w:rsid w:val="002C3585"/>
    <w:rsid w:val="002C4244"/>
    <w:rsid w:val="002C5AD5"/>
    <w:rsid w:val="002C745E"/>
    <w:rsid w:val="002D0762"/>
    <w:rsid w:val="002D1B9A"/>
    <w:rsid w:val="002D299E"/>
    <w:rsid w:val="002D3050"/>
    <w:rsid w:val="002D3196"/>
    <w:rsid w:val="002D3F26"/>
    <w:rsid w:val="002D3F8C"/>
    <w:rsid w:val="002D477C"/>
    <w:rsid w:val="002D4DCD"/>
    <w:rsid w:val="002D4EE4"/>
    <w:rsid w:val="002D52D5"/>
    <w:rsid w:val="002D545F"/>
    <w:rsid w:val="002D5BA7"/>
    <w:rsid w:val="002E0B2D"/>
    <w:rsid w:val="002E0CE4"/>
    <w:rsid w:val="002E34BD"/>
    <w:rsid w:val="002E526D"/>
    <w:rsid w:val="002E6118"/>
    <w:rsid w:val="002E652D"/>
    <w:rsid w:val="002E68E8"/>
    <w:rsid w:val="002E742F"/>
    <w:rsid w:val="002E7439"/>
    <w:rsid w:val="002F0943"/>
    <w:rsid w:val="002F19A5"/>
    <w:rsid w:val="002F2D7E"/>
    <w:rsid w:val="002F2E44"/>
    <w:rsid w:val="002F3AE0"/>
    <w:rsid w:val="002F42AB"/>
    <w:rsid w:val="002F5A58"/>
    <w:rsid w:val="002F7313"/>
    <w:rsid w:val="002F739A"/>
    <w:rsid w:val="002F74A6"/>
    <w:rsid w:val="00302134"/>
    <w:rsid w:val="00302D9D"/>
    <w:rsid w:val="00303852"/>
    <w:rsid w:val="00303D81"/>
    <w:rsid w:val="003042FE"/>
    <w:rsid w:val="003048A3"/>
    <w:rsid w:val="003056E6"/>
    <w:rsid w:val="00305F09"/>
    <w:rsid w:val="00305F8B"/>
    <w:rsid w:val="00306090"/>
    <w:rsid w:val="00306C15"/>
    <w:rsid w:val="00311BB7"/>
    <w:rsid w:val="00312C98"/>
    <w:rsid w:val="003134B1"/>
    <w:rsid w:val="00313515"/>
    <w:rsid w:val="00313EC9"/>
    <w:rsid w:val="00314148"/>
    <w:rsid w:val="00314346"/>
    <w:rsid w:val="00316B88"/>
    <w:rsid w:val="003175E6"/>
    <w:rsid w:val="00321547"/>
    <w:rsid w:val="00321863"/>
    <w:rsid w:val="00321C79"/>
    <w:rsid w:val="00321F71"/>
    <w:rsid w:val="003234B0"/>
    <w:rsid w:val="00323D1B"/>
    <w:rsid w:val="003242EC"/>
    <w:rsid w:val="0032493C"/>
    <w:rsid w:val="0032509C"/>
    <w:rsid w:val="00325292"/>
    <w:rsid w:val="003258CD"/>
    <w:rsid w:val="00325FA1"/>
    <w:rsid w:val="0032771E"/>
    <w:rsid w:val="003339E7"/>
    <w:rsid w:val="00336077"/>
    <w:rsid w:val="00336AAA"/>
    <w:rsid w:val="00340308"/>
    <w:rsid w:val="0034042E"/>
    <w:rsid w:val="00340D59"/>
    <w:rsid w:val="00341FB6"/>
    <w:rsid w:val="00345133"/>
    <w:rsid w:val="003502B6"/>
    <w:rsid w:val="0035044E"/>
    <w:rsid w:val="00350A6F"/>
    <w:rsid w:val="00351678"/>
    <w:rsid w:val="0035212C"/>
    <w:rsid w:val="0035240D"/>
    <w:rsid w:val="0035256E"/>
    <w:rsid w:val="00352F65"/>
    <w:rsid w:val="00352FDF"/>
    <w:rsid w:val="00353801"/>
    <w:rsid w:val="0035474C"/>
    <w:rsid w:val="003601DD"/>
    <w:rsid w:val="00360252"/>
    <w:rsid w:val="0036060C"/>
    <w:rsid w:val="00360E97"/>
    <w:rsid w:val="003624E2"/>
    <w:rsid w:val="00363E91"/>
    <w:rsid w:val="00367A5E"/>
    <w:rsid w:val="00370300"/>
    <w:rsid w:val="00370D2E"/>
    <w:rsid w:val="003716AD"/>
    <w:rsid w:val="00372622"/>
    <w:rsid w:val="003727C8"/>
    <w:rsid w:val="00373080"/>
    <w:rsid w:val="00373406"/>
    <w:rsid w:val="0037462C"/>
    <w:rsid w:val="0037527D"/>
    <w:rsid w:val="003754B2"/>
    <w:rsid w:val="00375A75"/>
    <w:rsid w:val="00375A8F"/>
    <w:rsid w:val="003768CA"/>
    <w:rsid w:val="00376989"/>
    <w:rsid w:val="00376997"/>
    <w:rsid w:val="00376EBE"/>
    <w:rsid w:val="00380168"/>
    <w:rsid w:val="00381665"/>
    <w:rsid w:val="00382336"/>
    <w:rsid w:val="003825C7"/>
    <w:rsid w:val="0038315D"/>
    <w:rsid w:val="003832BF"/>
    <w:rsid w:val="003836BE"/>
    <w:rsid w:val="003840A2"/>
    <w:rsid w:val="003842DD"/>
    <w:rsid w:val="003854D6"/>
    <w:rsid w:val="00385F55"/>
    <w:rsid w:val="003864BC"/>
    <w:rsid w:val="003865D4"/>
    <w:rsid w:val="00386C2B"/>
    <w:rsid w:val="00386DF5"/>
    <w:rsid w:val="003872C5"/>
    <w:rsid w:val="00390C2D"/>
    <w:rsid w:val="003916CA"/>
    <w:rsid w:val="00391B4A"/>
    <w:rsid w:val="0039267D"/>
    <w:rsid w:val="00393A6F"/>
    <w:rsid w:val="003959E5"/>
    <w:rsid w:val="003A009F"/>
    <w:rsid w:val="003A0513"/>
    <w:rsid w:val="003A0743"/>
    <w:rsid w:val="003A1558"/>
    <w:rsid w:val="003A1C0F"/>
    <w:rsid w:val="003A2C18"/>
    <w:rsid w:val="003A34F7"/>
    <w:rsid w:val="003A3CEE"/>
    <w:rsid w:val="003A41E3"/>
    <w:rsid w:val="003A4839"/>
    <w:rsid w:val="003A5A9F"/>
    <w:rsid w:val="003A5E7C"/>
    <w:rsid w:val="003A7C5F"/>
    <w:rsid w:val="003B07C1"/>
    <w:rsid w:val="003B09E7"/>
    <w:rsid w:val="003B18E8"/>
    <w:rsid w:val="003B290F"/>
    <w:rsid w:val="003B3CDA"/>
    <w:rsid w:val="003B49E5"/>
    <w:rsid w:val="003B4E52"/>
    <w:rsid w:val="003B6F89"/>
    <w:rsid w:val="003B70A0"/>
    <w:rsid w:val="003B7C2B"/>
    <w:rsid w:val="003C0C0E"/>
    <w:rsid w:val="003C1EB9"/>
    <w:rsid w:val="003C3446"/>
    <w:rsid w:val="003C3B08"/>
    <w:rsid w:val="003C410E"/>
    <w:rsid w:val="003C4564"/>
    <w:rsid w:val="003C4EE4"/>
    <w:rsid w:val="003C5088"/>
    <w:rsid w:val="003C514D"/>
    <w:rsid w:val="003C5CFE"/>
    <w:rsid w:val="003C5EE2"/>
    <w:rsid w:val="003C7F63"/>
    <w:rsid w:val="003D2441"/>
    <w:rsid w:val="003D28D4"/>
    <w:rsid w:val="003D51ED"/>
    <w:rsid w:val="003D6B3F"/>
    <w:rsid w:val="003D6E22"/>
    <w:rsid w:val="003E0532"/>
    <w:rsid w:val="003E0C5E"/>
    <w:rsid w:val="003E19DE"/>
    <w:rsid w:val="003E28B8"/>
    <w:rsid w:val="003E3223"/>
    <w:rsid w:val="003E39F9"/>
    <w:rsid w:val="003E7282"/>
    <w:rsid w:val="003E746A"/>
    <w:rsid w:val="003F00A8"/>
    <w:rsid w:val="003F0A14"/>
    <w:rsid w:val="003F18B9"/>
    <w:rsid w:val="003F259E"/>
    <w:rsid w:val="003F3543"/>
    <w:rsid w:val="003F359F"/>
    <w:rsid w:val="003F35F8"/>
    <w:rsid w:val="003F3997"/>
    <w:rsid w:val="003F67B4"/>
    <w:rsid w:val="003F7F44"/>
    <w:rsid w:val="0040057A"/>
    <w:rsid w:val="00401579"/>
    <w:rsid w:val="00402171"/>
    <w:rsid w:val="00405977"/>
    <w:rsid w:val="0040614F"/>
    <w:rsid w:val="00407054"/>
    <w:rsid w:val="00411F0C"/>
    <w:rsid w:val="004121A0"/>
    <w:rsid w:val="00414AAE"/>
    <w:rsid w:val="0041647C"/>
    <w:rsid w:val="00420EAF"/>
    <w:rsid w:val="00422D28"/>
    <w:rsid w:val="00425A31"/>
    <w:rsid w:val="00426372"/>
    <w:rsid w:val="004267C2"/>
    <w:rsid w:val="004308FB"/>
    <w:rsid w:val="0043159D"/>
    <w:rsid w:val="00432C7E"/>
    <w:rsid w:val="00440EAD"/>
    <w:rsid w:val="00441687"/>
    <w:rsid w:val="004426B2"/>
    <w:rsid w:val="00443708"/>
    <w:rsid w:val="0045006B"/>
    <w:rsid w:val="00450102"/>
    <w:rsid w:val="0045024B"/>
    <w:rsid w:val="00450653"/>
    <w:rsid w:val="00451810"/>
    <w:rsid w:val="00451A07"/>
    <w:rsid w:val="00451EDB"/>
    <w:rsid w:val="00452BCA"/>
    <w:rsid w:val="004534B0"/>
    <w:rsid w:val="004543E4"/>
    <w:rsid w:val="004544A4"/>
    <w:rsid w:val="00455365"/>
    <w:rsid w:val="00457A2E"/>
    <w:rsid w:val="00462624"/>
    <w:rsid w:val="00463DC4"/>
    <w:rsid w:val="0046446F"/>
    <w:rsid w:val="00464936"/>
    <w:rsid w:val="00465A60"/>
    <w:rsid w:val="00465C49"/>
    <w:rsid w:val="0047203B"/>
    <w:rsid w:val="00472458"/>
    <w:rsid w:val="004746B0"/>
    <w:rsid w:val="00474BF1"/>
    <w:rsid w:val="00474D10"/>
    <w:rsid w:val="00474F64"/>
    <w:rsid w:val="0047596F"/>
    <w:rsid w:val="00475DCD"/>
    <w:rsid w:val="00476BFE"/>
    <w:rsid w:val="004771C6"/>
    <w:rsid w:val="00477410"/>
    <w:rsid w:val="004777FF"/>
    <w:rsid w:val="00477F17"/>
    <w:rsid w:val="00481426"/>
    <w:rsid w:val="00482D43"/>
    <w:rsid w:val="004835D4"/>
    <w:rsid w:val="00484E9F"/>
    <w:rsid w:val="004850AB"/>
    <w:rsid w:val="00490D35"/>
    <w:rsid w:val="0049245D"/>
    <w:rsid w:val="00492876"/>
    <w:rsid w:val="00492AE3"/>
    <w:rsid w:val="004930BA"/>
    <w:rsid w:val="00494C51"/>
    <w:rsid w:val="004953B4"/>
    <w:rsid w:val="004977DB"/>
    <w:rsid w:val="004A10BF"/>
    <w:rsid w:val="004A2CAB"/>
    <w:rsid w:val="004A360D"/>
    <w:rsid w:val="004A4652"/>
    <w:rsid w:val="004A54EB"/>
    <w:rsid w:val="004A633F"/>
    <w:rsid w:val="004A78F8"/>
    <w:rsid w:val="004A7EF0"/>
    <w:rsid w:val="004A7F7B"/>
    <w:rsid w:val="004B036D"/>
    <w:rsid w:val="004B2196"/>
    <w:rsid w:val="004B2A77"/>
    <w:rsid w:val="004B3B86"/>
    <w:rsid w:val="004B3F8F"/>
    <w:rsid w:val="004B419A"/>
    <w:rsid w:val="004B53A0"/>
    <w:rsid w:val="004B7465"/>
    <w:rsid w:val="004B763C"/>
    <w:rsid w:val="004C0620"/>
    <w:rsid w:val="004C1E44"/>
    <w:rsid w:val="004C31C5"/>
    <w:rsid w:val="004C321D"/>
    <w:rsid w:val="004C3296"/>
    <w:rsid w:val="004C3B51"/>
    <w:rsid w:val="004C4578"/>
    <w:rsid w:val="004C4FFB"/>
    <w:rsid w:val="004C6291"/>
    <w:rsid w:val="004C6B59"/>
    <w:rsid w:val="004C6DB1"/>
    <w:rsid w:val="004C7AF7"/>
    <w:rsid w:val="004D03EE"/>
    <w:rsid w:val="004D222C"/>
    <w:rsid w:val="004D3C67"/>
    <w:rsid w:val="004D670E"/>
    <w:rsid w:val="004D6C53"/>
    <w:rsid w:val="004E07F7"/>
    <w:rsid w:val="004E17B5"/>
    <w:rsid w:val="004E2467"/>
    <w:rsid w:val="004E30E9"/>
    <w:rsid w:val="004E32D9"/>
    <w:rsid w:val="004E349B"/>
    <w:rsid w:val="004E3BC7"/>
    <w:rsid w:val="004E5B9B"/>
    <w:rsid w:val="004E67B1"/>
    <w:rsid w:val="004F0B6E"/>
    <w:rsid w:val="004F0EC2"/>
    <w:rsid w:val="004F1290"/>
    <w:rsid w:val="004F18DA"/>
    <w:rsid w:val="004F2E43"/>
    <w:rsid w:val="004F2EF5"/>
    <w:rsid w:val="004F337E"/>
    <w:rsid w:val="004F3AD6"/>
    <w:rsid w:val="004F4496"/>
    <w:rsid w:val="004F46A3"/>
    <w:rsid w:val="004F4EA0"/>
    <w:rsid w:val="004F5226"/>
    <w:rsid w:val="004F54A9"/>
    <w:rsid w:val="004F6A14"/>
    <w:rsid w:val="004F794F"/>
    <w:rsid w:val="005012DB"/>
    <w:rsid w:val="0050427E"/>
    <w:rsid w:val="0050445C"/>
    <w:rsid w:val="00505E53"/>
    <w:rsid w:val="00511F28"/>
    <w:rsid w:val="005128A8"/>
    <w:rsid w:val="00512DFE"/>
    <w:rsid w:val="00515E1C"/>
    <w:rsid w:val="00517C94"/>
    <w:rsid w:val="005208BF"/>
    <w:rsid w:val="00521023"/>
    <w:rsid w:val="00522C0B"/>
    <w:rsid w:val="00522E30"/>
    <w:rsid w:val="005230F2"/>
    <w:rsid w:val="005233C0"/>
    <w:rsid w:val="0052391A"/>
    <w:rsid w:val="00523D0B"/>
    <w:rsid w:val="00525435"/>
    <w:rsid w:val="0052575A"/>
    <w:rsid w:val="0052651A"/>
    <w:rsid w:val="0052796E"/>
    <w:rsid w:val="00530BA7"/>
    <w:rsid w:val="00530ECC"/>
    <w:rsid w:val="005311F9"/>
    <w:rsid w:val="00532186"/>
    <w:rsid w:val="00532321"/>
    <w:rsid w:val="005334F7"/>
    <w:rsid w:val="0053393C"/>
    <w:rsid w:val="00533F1D"/>
    <w:rsid w:val="005361DE"/>
    <w:rsid w:val="0053623C"/>
    <w:rsid w:val="00537623"/>
    <w:rsid w:val="00542CA6"/>
    <w:rsid w:val="005434AB"/>
    <w:rsid w:val="00544942"/>
    <w:rsid w:val="00544FF9"/>
    <w:rsid w:val="005461DD"/>
    <w:rsid w:val="00546D0B"/>
    <w:rsid w:val="00546E69"/>
    <w:rsid w:val="005513C2"/>
    <w:rsid w:val="005557D2"/>
    <w:rsid w:val="00555C03"/>
    <w:rsid w:val="00555E13"/>
    <w:rsid w:val="00560170"/>
    <w:rsid w:val="00560615"/>
    <w:rsid w:val="00562659"/>
    <w:rsid w:val="00562698"/>
    <w:rsid w:val="005636D0"/>
    <w:rsid w:val="0056398C"/>
    <w:rsid w:val="00563A5D"/>
    <w:rsid w:val="00565AF7"/>
    <w:rsid w:val="00566981"/>
    <w:rsid w:val="00570697"/>
    <w:rsid w:val="00571043"/>
    <w:rsid w:val="0057249B"/>
    <w:rsid w:val="00572825"/>
    <w:rsid w:val="00573660"/>
    <w:rsid w:val="00573D5F"/>
    <w:rsid w:val="00574E0D"/>
    <w:rsid w:val="00575706"/>
    <w:rsid w:val="00575786"/>
    <w:rsid w:val="005770E4"/>
    <w:rsid w:val="00577181"/>
    <w:rsid w:val="00581B1E"/>
    <w:rsid w:val="00581D15"/>
    <w:rsid w:val="005828D9"/>
    <w:rsid w:val="00582F70"/>
    <w:rsid w:val="00583FA4"/>
    <w:rsid w:val="00585025"/>
    <w:rsid w:val="005860CD"/>
    <w:rsid w:val="00586A19"/>
    <w:rsid w:val="00586EF4"/>
    <w:rsid w:val="00587BE7"/>
    <w:rsid w:val="00587E4D"/>
    <w:rsid w:val="005906A8"/>
    <w:rsid w:val="005909C6"/>
    <w:rsid w:val="005917FF"/>
    <w:rsid w:val="00592ADD"/>
    <w:rsid w:val="005932B3"/>
    <w:rsid w:val="005936A5"/>
    <w:rsid w:val="005945D8"/>
    <w:rsid w:val="00594CA9"/>
    <w:rsid w:val="00595A8C"/>
    <w:rsid w:val="005963AF"/>
    <w:rsid w:val="005A1308"/>
    <w:rsid w:val="005A2E95"/>
    <w:rsid w:val="005A542A"/>
    <w:rsid w:val="005B0293"/>
    <w:rsid w:val="005B0E70"/>
    <w:rsid w:val="005B196C"/>
    <w:rsid w:val="005B196D"/>
    <w:rsid w:val="005B24EE"/>
    <w:rsid w:val="005B2E42"/>
    <w:rsid w:val="005B4F8E"/>
    <w:rsid w:val="005B52CC"/>
    <w:rsid w:val="005C00D0"/>
    <w:rsid w:val="005C01DE"/>
    <w:rsid w:val="005C0E43"/>
    <w:rsid w:val="005C13C6"/>
    <w:rsid w:val="005C1FF2"/>
    <w:rsid w:val="005C259A"/>
    <w:rsid w:val="005C45D7"/>
    <w:rsid w:val="005C47EA"/>
    <w:rsid w:val="005C509D"/>
    <w:rsid w:val="005C7311"/>
    <w:rsid w:val="005D3ABF"/>
    <w:rsid w:val="005D3E83"/>
    <w:rsid w:val="005D4C8B"/>
    <w:rsid w:val="005D753B"/>
    <w:rsid w:val="005E0F99"/>
    <w:rsid w:val="005E190D"/>
    <w:rsid w:val="005E1BBA"/>
    <w:rsid w:val="005E23C3"/>
    <w:rsid w:val="005E2518"/>
    <w:rsid w:val="005E2D1D"/>
    <w:rsid w:val="005E3612"/>
    <w:rsid w:val="005E5C94"/>
    <w:rsid w:val="005E662A"/>
    <w:rsid w:val="005E74CC"/>
    <w:rsid w:val="005E7596"/>
    <w:rsid w:val="005E7C33"/>
    <w:rsid w:val="005F15E0"/>
    <w:rsid w:val="005F2DB5"/>
    <w:rsid w:val="005F328C"/>
    <w:rsid w:val="005F3B89"/>
    <w:rsid w:val="005F3BB5"/>
    <w:rsid w:val="005F502C"/>
    <w:rsid w:val="005F5F34"/>
    <w:rsid w:val="005F696D"/>
    <w:rsid w:val="005F7086"/>
    <w:rsid w:val="00600990"/>
    <w:rsid w:val="00600F60"/>
    <w:rsid w:val="00601AA9"/>
    <w:rsid w:val="00603EC7"/>
    <w:rsid w:val="00603EE5"/>
    <w:rsid w:val="006043B2"/>
    <w:rsid w:val="00605064"/>
    <w:rsid w:val="006078AC"/>
    <w:rsid w:val="006131E1"/>
    <w:rsid w:val="00613460"/>
    <w:rsid w:val="00615A49"/>
    <w:rsid w:val="006161F8"/>
    <w:rsid w:val="0061726D"/>
    <w:rsid w:val="00617A47"/>
    <w:rsid w:val="0062065D"/>
    <w:rsid w:val="00623B45"/>
    <w:rsid w:val="00626782"/>
    <w:rsid w:val="00630BFF"/>
    <w:rsid w:val="0063268C"/>
    <w:rsid w:val="00633483"/>
    <w:rsid w:val="00633595"/>
    <w:rsid w:val="0063455F"/>
    <w:rsid w:val="0063509F"/>
    <w:rsid w:val="00637032"/>
    <w:rsid w:val="00637304"/>
    <w:rsid w:val="006408E7"/>
    <w:rsid w:val="006418DB"/>
    <w:rsid w:val="00642BC4"/>
    <w:rsid w:val="00642CEF"/>
    <w:rsid w:val="00644113"/>
    <w:rsid w:val="0064460D"/>
    <w:rsid w:val="00644931"/>
    <w:rsid w:val="0064495C"/>
    <w:rsid w:val="00647102"/>
    <w:rsid w:val="00647DA0"/>
    <w:rsid w:val="00651BCF"/>
    <w:rsid w:val="00651E99"/>
    <w:rsid w:val="00655510"/>
    <w:rsid w:val="00655AAC"/>
    <w:rsid w:val="00657F39"/>
    <w:rsid w:val="00660FE1"/>
    <w:rsid w:val="006610FB"/>
    <w:rsid w:val="0066291F"/>
    <w:rsid w:val="00665902"/>
    <w:rsid w:val="00665D3A"/>
    <w:rsid w:val="00667952"/>
    <w:rsid w:val="006710D1"/>
    <w:rsid w:val="006717FA"/>
    <w:rsid w:val="00672183"/>
    <w:rsid w:val="00672759"/>
    <w:rsid w:val="00672DD4"/>
    <w:rsid w:val="00674CD1"/>
    <w:rsid w:val="00675AA5"/>
    <w:rsid w:val="00675D2A"/>
    <w:rsid w:val="00677373"/>
    <w:rsid w:val="00677C40"/>
    <w:rsid w:val="006802FE"/>
    <w:rsid w:val="006821B3"/>
    <w:rsid w:val="0068295E"/>
    <w:rsid w:val="00683D7D"/>
    <w:rsid w:val="00685CBE"/>
    <w:rsid w:val="006874BE"/>
    <w:rsid w:val="006874F8"/>
    <w:rsid w:val="00690F43"/>
    <w:rsid w:val="0069251D"/>
    <w:rsid w:val="006925DB"/>
    <w:rsid w:val="006953BE"/>
    <w:rsid w:val="00696572"/>
    <w:rsid w:val="00696BE5"/>
    <w:rsid w:val="006A0E23"/>
    <w:rsid w:val="006A1326"/>
    <w:rsid w:val="006A1FC1"/>
    <w:rsid w:val="006A2344"/>
    <w:rsid w:val="006A4329"/>
    <w:rsid w:val="006A515F"/>
    <w:rsid w:val="006A5614"/>
    <w:rsid w:val="006A6276"/>
    <w:rsid w:val="006B1147"/>
    <w:rsid w:val="006B330A"/>
    <w:rsid w:val="006B4AC2"/>
    <w:rsid w:val="006B5739"/>
    <w:rsid w:val="006C1AA7"/>
    <w:rsid w:val="006C31CC"/>
    <w:rsid w:val="006C4272"/>
    <w:rsid w:val="006C42CC"/>
    <w:rsid w:val="006C4CA1"/>
    <w:rsid w:val="006D0CA5"/>
    <w:rsid w:val="006D1861"/>
    <w:rsid w:val="006D2908"/>
    <w:rsid w:val="006D2C04"/>
    <w:rsid w:val="006D3BFC"/>
    <w:rsid w:val="006D592D"/>
    <w:rsid w:val="006D5C4A"/>
    <w:rsid w:val="006D6760"/>
    <w:rsid w:val="006E0D96"/>
    <w:rsid w:val="006E101A"/>
    <w:rsid w:val="006E1D7E"/>
    <w:rsid w:val="006E35A0"/>
    <w:rsid w:val="006E3773"/>
    <w:rsid w:val="006E639A"/>
    <w:rsid w:val="006E67DC"/>
    <w:rsid w:val="006F1238"/>
    <w:rsid w:val="006F2CB2"/>
    <w:rsid w:val="006F2F5E"/>
    <w:rsid w:val="006F3DA7"/>
    <w:rsid w:val="006F53CC"/>
    <w:rsid w:val="006F687E"/>
    <w:rsid w:val="006F73D0"/>
    <w:rsid w:val="006F7EEE"/>
    <w:rsid w:val="007016BA"/>
    <w:rsid w:val="00704C35"/>
    <w:rsid w:val="0070580B"/>
    <w:rsid w:val="007060DC"/>
    <w:rsid w:val="007076BD"/>
    <w:rsid w:val="007117B9"/>
    <w:rsid w:val="00711BC7"/>
    <w:rsid w:val="0071238A"/>
    <w:rsid w:val="00712E67"/>
    <w:rsid w:val="00714F60"/>
    <w:rsid w:val="00714FBC"/>
    <w:rsid w:val="007152C0"/>
    <w:rsid w:val="0071605E"/>
    <w:rsid w:val="00717984"/>
    <w:rsid w:val="00720BF8"/>
    <w:rsid w:val="007218CD"/>
    <w:rsid w:val="00721962"/>
    <w:rsid w:val="00722C20"/>
    <w:rsid w:val="00722D59"/>
    <w:rsid w:val="007234C1"/>
    <w:rsid w:val="00725267"/>
    <w:rsid w:val="00725D90"/>
    <w:rsid w:val="00727EFB"/>
    <w:rsid w:val="00730281"/>
    <w:rsid w:val="007306C4"/>
    <w:rsid w:val="0073199D"/>
    <w:rsid w:val="0073291B"/>
    <w:rsid w:val="00735A04"/>
    <w:rsid w:val="0073611E"/>
    <w:rsid w:val="00736873"/>
    <w:rsid w:val="00740477"/>
    <w:rsid w:val="0074099C"/>
    <w:rsid w:val="0074154F"/>
    <w:rsid w:val="00741885"/>
    <w:rsid w:val="00743085"/>
    <w:rsid w:val="00744AF2"/>
    <w:rsid w:val="007460A2"/>
    <w:rsid w:val="00747017"/>
    <w:rsid w:val="007506EB"/>
    <w:rsid w:val="007515B9"/>
    <w:rsid w:val="007524F4"/>
    <w:rsid w:val="00752A10"/>
    <w:rsid w:val="00752E31"/>
    <w:rsid w:val="00753263"/>
    <w:rsid w:val="00753A84"/>
    <w:rsid w:val="00753FD2"/>
    <w:rsid w:val="00755589"/>
    <w:rsid w:val="00756A51"/>
    <w:rsid w:val="00756E01"/>
    <w:rsid w:val="00757327"/>
    <w:rsid w:val="007576F6"/>
    <w:rsid w:val="00757BBF"/>
    <w:rsid w:val="00760983"/>
    <w:rsid w:val="00761BFB"/>
    <w:rsid w:val="00763493"/>
    <w:rsid w:val="00763861"/>
    <w:rsid w:val="007639DA"/>
    <w:rsid w:val="00764029"/>
    <w:rsid w:val="007658AE"/>
    <w:rsid w:val="007659A2"/>
    <w:rsid w:val="007659B6"/>
    <w:rsid w:val="00765CD9"/>
    <w:rsid w:val="0076704F"/>
    <w:rsid w:val="00767117"/>
    <w:rsid w:val="007675BA"/>
    <w:rsid w:val="007678DC"/>
    <w:rsid w:val="00770D8D"/>
    <w:rsid w:val="00770FA0"/>
    <w:rsid w:val="00771524"/>
    <w:rsid w:val="007732E1"/>
    <w:rsid w:val="0077511B"/>
    <w:rsid w:val="00777C1C"/>
    <w:rsid w:val="007810F8"/>
    <w:rsid w:val="007840CB"/>
    <w:rsid w:val="00785CB0"/>
    <w:rsid w:val="0078753B"/>
    <w:rsid w:val="00790565"/>
    <w:rsid w:val="007907C9"/>
    <w:rsid w:val="0079646A"/>
    <w:rsid w:val="00797174"/>
    <w:rsid w:val="007A131B"/>
    <w:rsid w:val="007A48B7"/>
    <w:rsid w:val="007A59AC"/>
    <w:rsid w:val="007A5BFF"/>
    <w:rsid w:val="007A5F1B"/>
    <w:rsid w:val="007A6F3F"/>
    <w:rsid w:val="007A714C"/>
    <w:rsid w:val="007B06C7"/>
    <w:rsid w:val="007B07F9"/>
    <w:rsid w:val="007B24E1"/>
    <w:rsid w:val="007B2CB8"/>
    <w:rsid w:val="007B2D8A"/>
    <w:rsid w:val="007B3BED"/>
    <w:rsid w:val="007B588D"/>
    <w:rsid w:val="007B6919"/>
    <w:rsid w:val="007B7375"/>
    <w:rsid w:val="007C634B"/>
    <w:rsid w:val="007C65A2"/>
    <w:rsid w:val="007D1FDC"/>
    <w:rsid w:val="007D2A61"/>
    <w:rsid w:val="007D46EE"/>
    <w:rsid w:val="007D4E90"/>
    <w:rsid w:val="007D56CE"/>
    <w:rsid w:val="007D6A90"/>
    <w:rsid w:val="007D7461"/>
    <w:rsid w:val="007E0C20"/>
    <w:rsid w:val="007E23BB"/>
    <w:rsid w:val="007E23DC"/>
    <w:rsid w:val="007E3453"/>
    <w:rsid w:val="007E43D8"/>
    <w:rsid w:val="007E5351"/>
    <w:rsid w:val="007E5774"/>
    <w:rsid w:val="007E621E"/>
    <w:rsid w:val="007E6579"/>
    <w:rsid w:val="007E68DD"/>
    <w:rsid w:val="007E7891"/>
    <w:rsid w:val="007F065F"/>
    <w:rsid w:val="007F06F3"/>
    <w:rsid w:val="007F59AC"/>
    <w:rsid w:val="007F5B0E"/>
    <w:rsid w:val="00802573"/>
    <w:rsid w:val="00804523"/>
    <w:rsid w:val="00806E0D"/>
    <w:rsid w:val="008074ED"/>
    <w:rsid w:val="008078B4"/>
    <w:rsid w:val="00811661"/>
    <w:rsid w:val="00811A97"/>
    <w:rsid w:val="00811EF1"/>
    <w:rsid w:val="008121D6"/>
    <w:rsid w:val="00813348"/>
    <w:rsid w:val="008138A4"/>
    <w:rsid w:val="00813BEC"/>
    <w:rsid w:val="0081542C"/>
    <w:rsid w:val="00816437"/>
    <w:rsid w:val="00817168"/>
    <w:rsid w:val="00817D08"/>
    <w:rsid w:val="008213C4"/>
    <w:rsid w:val="00824949"/>
    <w:rsid w:val="00824BB3"/>
    <w:rsid w:val="00824E23"/>
    <w:rsid w:val="00825F21"/>
    <w:rsid w:val="0082648E"/>
    <w:rsid w:val="00826AF6"/>
    <w:rsid w:val="0083031A"/>
    <w:rsid w:val="00830477"/>
    <w:rsid w:val="00830C5F"/>
    <w:rsid w:val="0083159D"/>
    <w:rsid w:val="00832166"/>
    <w:rsid w:val="0083237E"/>
    <w:rsid w:val="0083269F"/>
    <w:rsid w:val="00834E7E"/>
    <w:rsid w:val="00835FEA"/>
    <w:rsid w:val="00836B23"/>
    <w:rsid w:val="008448F8"/>
    <w:rsid w:val="008450FD"/>
    <w:rsid w:val="00845112"/>
    <w:rsid w:val="00846287"/>
    <w:rsid w:val="008505F9"/>
    <w:rsid w:val="008517FB"/>
    <w:rsid w:val="008531E1"/>
    <w:rsid w:val="0085393B"/>
    <w:rsid w:val="00853DFD"/>
    <w:rsid w:val="00855557"/>
    <w:rsid w:val="00856D06"/>
    <w:rsid w:val="00860074"/>
    <w:rsid w:val="00860163"/>
    <w:rsid w:val="00860568"/>
    <w:rsid w:val="008610DC"/>
    <w:rsid w:val="00863966"/>
    <w:rsid w:val="00867658"/>
    <w:rsid w:val="00867939"/>
    <w:rsid w:val="0087059F"/>
    <w:rsid w:val="00870E17"/>
    <w:rsid w:val="00871554"/>
    <w:rsid w:val="00874066"/>
    <w:rsid w:val="0087483E"/>
    <w:rsid w:val="008777B4"/>
    <w:rsid w:val="00877B44"/>
    <w:rsid w:val="008807DB"/>
    <w:rsid w:val="008839D5"/>
    <w:rsid w:val="00885135"/>
    <w:rsid w:val="0088531B"/>
    <w:rsid w:val="008857F9"/>
    <w:rsid w:val="00886D11"/>
    <w:rsid w:val="008876B7"/>
    <w:rsid w:val="00892BA0"/>
    <w:rsid w:val="00893202"/>
    <w:rsid w:val="0089384F"/>
    <w:rsid w:val="0089405E"/>
    <w:rsid w:val="00894E33"/>
    <w:rsid w:val="00896383"/>
    <w:rsid w:val="008A1195"/>
    <w:rsid w:val="008A321F"/>
    <w:rsid w:val="008A4E20"/>
    <w:rsid w:val="008A5A2A"/>
    <w:rsid w:val="008A71E8"/>
    <w:rsid w:val="008A7538"/>
    <w:rsid w:val="008A7B2C"/>
    <w:rsid w:val="008A7C18"/>
    <w:rsid w:val="008B0B38"/>
    <w:rsid w:val="008B1EF1"/>
    <w:rsid w:val="008B27AA"/>
    <w:rsid w:val="008B3CEC"/>
    <w:rsid w:val="008B50F7"/>
    <w:rsid w:val="008B5190"/>
    <w:rsid w:val="008B52B9"/>
    <w:rsid w:val="008B53EB"/>
    <w:rsid w:val="008B5B27"/>
    <w:rsid w:val="008B5CED"/>
    <w:rsid w:val="008B6B1C"/>
    <w:rsid w:val="008C106F"/>
    <w:rsid w:val="008C13DF"/>
    <w:rsid w:val="008C1EC5"/>
    <w:rsid w:val="008C2B83"/>
    <w:rsid w:val="008C3A40"/>
    <w:rsid w:val="008C4D24"/>
    <w:rsid w:val="008C65DD"/>
    <w:rsid w:val="008C66F4"/>
    <w:rsid w:val="008C6A1E"/>
    <w:rsid w:val="008C729D"/>
    <w:rsid w:val="008D011A"/>
    <w:rsid w:val="008D04C6"/>
    <w:rsid w:val="008D0900"/>
    <w:rsid w:val="008D2193"/>
    <w:rsid w:val="008D2471"/>
    <w:rsid w:val="008D3233"/>
    <w:rsid w:val="008D6E90"/>
    <w:rsid w:val="008D7AA1"/>
    <w:rsid w:val="008E0501"/>
    <w:rsid w:val="008E1FA4"/>
    <w:rsid w:val="008E2EAB"/>
    <w:rsid w:val="008E3941"/>
    <w:rsid w:val="008E39D6"/>
    <w:rsid w:val="008E3E01"/>
    <w:rsid w:val="008E56E3"/>
    <w:rsid w:val="008E64E3"/>
    <w:rsid w:val="008E668B"/>
    <w:rsid w:val="008E6943"/>
    <w:rsid w:val="008E694C"/>
    <w:rsid w:val="008E720D"/>
    <w:rsid w:val="008E7D11"/>
    <w:rsid w:val="008F27A1"/>
    <w:rsid w:val="008F371D"/>
    <w:rsid w:val="008F4427"/>
    <w:rsid w:val="008F5130"/>
    <w:rsid w:val="008F5634"/>
    <w:rsid w:val="008F74A6"/>
    <w:rsid w:val="008F7738"/>
    <w:rsid w:val="009009CF"/>
    <w:rsid w:val="00902ED9"/>
    <w:rsid w:val="00904AE4"/>
    <w:rsid w:val="00906F08"/>
    <w:rsid w:val="0091270C"/>
    <w:rsid w:val="009129F0"/>
    <w:rsid w:val="009141A3"/>
    <w:rsid w:val="00914B24"/>
    <w:rsid w:val="00916DD8"/>
    <w:rsid w:val="00917AFD"/>
    <w:rsid w:val="009252AE"/>
    <w:rsid w:val="009269E7"/>
    <w:rsid w:val="00926DB4"/>
    <w:rsid w:val="009277A0"/>
    <w:rsid w:val="0092788D"/>
    <w:rsid w:val="00930248"/>
    <w:rsid w:val="00930D6A"/>
    <w:rsid w:val="009327EE"/>
    <w:rsid w:val="0093577F"/>
    <w:rsid w:val="00936134"/>
    <w:rsid w:val="009376AB"/>
    <w:rsid w:val="009404C1"/>
    <w:rsid w:val="00941781"/>
    <w:rsid w:val="00943191"/>
    <w:rsid w:val="009435A7"/>
    <w:rsid w:val="00943830"/>
    <w:rsid w:val="009446BE"/>
    <w:rsid w:val="00944BF0"/>
    <w:rsid w:val="00944C1A"/>
    <w:rsid w:val="00945643"/>
    <w:rsid w:val="00945957"/>
    <w:rsid w:val="00945C57"/>
    <w:rsid w:val="00946858"/>
    <w:rsid w:val="0095160A"/>
    <w:rsid w:val="009516B7"/>
    <w:rsid w:val="00952C05"/>
    <w:rsid w:val="00952FDA"/>
    <w:rsid w:val="0095528E"/>
    <w:rsid w:val="009552A6"/>
    <w:rsid w:val="00956FD7"/>
    <w:rsid w:val="00957CC7"/>
    <w:rsid w:val="00962B7F"/>
    <w:rsid w:val="009653AB"/>
    <w:rsid w:val="00966138"/>
    <w:rsid w:val="00966EFA"/>
    <w:rsid w:val="00966F6E"/>
    <w:rsid w:val="0096771A"/>
    <w:rsid w:val="009704CD"/>
    <w:rsid w:val="00972A2F"/>
    <w:rsid w:val="009731F6"/>
    <w:rsid w:val="009739CD"/>
    <w:rsid w:val="009743C5"/>
    <w:rsid w:val="00974C76"/>
    <w:rsid w:val="00974E0B"/>
    <w:rsid w:val="009758B4"/>
    <w:rsid w:val="009758DF"/>
    <w:rsid w:val="00975F7A"/>
    <w:rsid w:val="0097643E"/>
    <w:rsid w:val="00976691"/>
    <w:rsid w:val="00980693"/>
    <w:rsid w:val="009815DC"/>
    <w:rsid w:val="00981735"/>
    <w:rsid w:val="009828A2"/>
    <w:rsid w:val="00982FE7"/>
    <w:rsid w:val="00983E4C"/>
    <w:rsid w:val="009847DA"/>
    <w:rsid w:val="0098526F"/>
    <w:rsid w:val="009852CF"/>
    <w:rsid w:val="00986607"/>
    <w:rsid w:val="00987222"/>
    <w:rsid w:val="0099045E"/>
    <w:rsid w:val="00991285"/>
    <w:rsid w:val="00991766"/>
    <w:rsid w:val="00991EA1"/>
    <w:rsid w:val="00991EEF"/>
    <w:rsid w:val="0099238A"/>
    <w:rsid w:val="009937FF"/>
    <w:rsid w:val="009947B3"/>
    <w:rsid w:val="0099497C"/>
    <w:rsid w:val="00995294"/>
    <w:rsid w:val="009965E7"/>
    <w:rsid w:val="00996F49"/>
    <w:rsid w:val="0099712A"/>
    <w:rsid w:val="009A0BC6"/>
    <w:rsid w:val="009A0C59"/>
    <w:rsid w:val="009A0F8E"/>
    <w:rsid w:val="009A1AF2"/>
    <w:rsid w:val="009A27B0"/>
    <w:rsid w:val="009A354E"/>
    <w:rsid w:val="009A3E04"/>
    <w:rsid w:val="009A483F"/>
    <w:rsid w:val="009A5ECE"/>
    <w:rsid w:val="009A786A"/>
    <w:rsid w:val="009A7D06"/>
    <w:rsid w:val="009A7DE1"/>
    <w:rsid w:val="009B1C3A"/>
    <w:rsid w:val="009B2AFC"/>
    <w:rsid w:val="009B2B71"/>
    <w:rsid w:val="009B37E9"/>
    <w:rsid w:val="009B38AA"/>
    <w:rsid w:val="009B449A"/>
    <w:rsid w:val="009B7F97"/>
    <w:rsid w:val="009C1980"/>
    <w:rsid w:val="009C3C8F"/>
    <w:rsid w:val="009C4FDB"/>
    <w:rsid w:val="009C614D"/>
    <w:rsid w:val="009C74EF"/>
    <w:rsid w:val="009D1152"/>
    <w:rsid w:val="009D3CB3"/>
    <w:rsid w:val="009D4735"/>
    <w:rsid w:val="009D5729"/>
    <w:rsid w:val="009D6436"/>
    <w:rsid w:val="009D648D"/>
    <w:rsid w:val="009D7367"/>
    <w:rsid w:val="009D7AED"/>
    <w:rsid w:val="009E2745"/>
    <w:rsid w:val="009E2EE9"/>
    <w:rsid w:val="009E5298"/>
    <w:rsid w:val="009F0941"/>
    <w:rsid w:val="009F156C"/>
    <w:rsid w:val="009F1DB5"/>
    <w:rsid w:val="009F5821"/>
    <w:rsid w:val="009F5F67"/>
    <w:rsid w:val="009F61FD"/>
    <w:rsid w:val="00A056AF"/>
    <w:rsid w:val="00A065D7"/>
    <w:rsid w:val="00A06666"/>
    <w:rsid w:val="00A07285"/>
    <w:rsid w:val="00A07332"/>
    <w:rsid w:val="00A111DC"/>
    <w:rsid w:val="00A12393"/>
    <w:rsid w:val="00A1312E"/>
    <w:rsid w:val="00A1599C"/>
    <w:rsid w:val="00A16D84"/>
    <w:rsid w:val="00A177A7"/>
    <w:rsid w:val="00A22A57"/>
    <w:rsid w:val="00A246AA"/>
    <w:rsid w:val="00A24FFA"/>
    <w:rsid w:val="00A25F2D"/>
    <w:rsid w:val="00A265C6"/>
    <w:rsid w:val="00A26649"/>
    <w:rsid w:val="00A3142C"/>
    <w:rsid w:val="00A3235C"/>
    <w:rsid w:val="00A326F4"/>
    <w:rsid w:val="00A334F9"/>
    <w:rsid w:val="00A33F7E"/>
    <w:rsid w:val="00A344CA"/>
    <w:rsid w:val="00A359C9"/>
    <w:rsid w:val="00A40991"/>
    <w:rsid w:val="00A41C59"/>
    <w:rsid w:val="00A41CF3"/>
    <w:rsid w:val="00A43A64"/>
    <w:rsid w:val="00A44C8F"/>
    <w:rsid w:val="00A451CE"/>
    <w:rsid w:val="00A45E45"/>
    <w:rsid w:val="00A46D23"/>
    <w:rsid w:val="00A46D52"/>
    <w:rsid w:val="00A47412"/>
    <w:rsid w:val="00A52A54"/>
    <w:rsid w:val="00A52D97"/>
    <w:rsid w:val="00A535FA"/>
    <w:rsid w:val="00A536E3"/>
    <w:rsid w:val="00A55147"/>
    <w:rsid w:val="00A5581E"/>
    <w:rsid w:val="00A57A0D"/>
    <w:rsid w:val="00A57F18"/>
    <w:rsid w:val="00A617F6"/>
    <w:rsid w:val="00A62D20"/>
    <w:rsid w:val="00A65759"/>
    <w:rsid w:val="00A66091"/>
    <w:rsid w:val="00A66803"/>
    <w:rsid w:val="00A70E6B"/>
    <w:rsid w:val="00A71580"/>
    <w:rsid w:val="00A72200"/>
    <w:rsid w:val="00A736EC"/>
    <w:rsid w:val="00A73F5E"/>
    <w:rsid w:val="00A74252"/>
    <w:rsid w:val="00A746AB"/>
    <w:rsid w:val="00A749D2"/>
    <w:rsid w:val="00A74C93"/>
    <w:rsid w:val="00A75A22"/>
    <w:rsid w:val="00A765D8"/>
    <w:rsid w:val="00A771BE"/>
    <w:rsid w:val="00A80952"/>
    <w:rsid w:val="00A80AA2"/>
    <w:rsid w:val="00A8200A"/>
    <w:rsid w:val="00A82078"/>
    <w:rsid w:val="00A828AE"/>
    <w:rsid w:val="00A833E1"/>
    <w:rsid w:val="00A864C9"/>
    <w:rsid w:val="00A86C77"/>
    <w:rsid w:val="00A87424"/>
    <w:rsid w:val="00A87CFA"/>
    <w:rsid w:val="00A921EC"/>
    <w:rsid w:val="00A92406"/>
    <w:rsid w:val="00A92D5F"/>
    <w:rsid w:val="00A92D91"/>
    <w:rsid w:val="00A9323D"/>
    <w:rsid w:val="00A93885"/>
    <w:rsid w:val="00A93B00"/>
    <w:rsid w:val="00A9570F"/>
    <w:rsid w:val="00A957BF"/>
    <w:rsid w:val="00AA003A"/>
    <w:rsid w:val="00AA0A10"/>
    <w:rsid w:val="00AA2868"/>
    <w:rsid w:val="00AA2932"/>
    <w:rsid w:val="00AA2D72"/>
    <w:rsid w:val="00AA32A9"/>
    <w:rsid w:val="00AA3410"/>
    <w:rsid w:val="00AA4093"/>
    <w:rsid w:val="00AA4E43"/>
    <w:rsid w:val="00AA5596"/>
    <w:rsid w:val="00AA5CDA"/>
    <w:rsid w:val="00AA6329"/>
    <w:rsid w:val="00AA7644"/>
    <w:rsid w:val="00AB0099"/>
    <w:rsid w:val="00AB098F"/>
    <w:rsid w:val="00AB22BF"/>
    <w:rsid w:val="00AB2BEF"/>
    <w:rsid w:val="00AB2F51"/>
    <w:rsid w:val="00AB615A"/>
    <w:rsid w:val="00AC0884"/>
    <w:rsid w:val="00AC1FE6"/>
    <w:rsid w:val="00AC3419"/>
    <w:rsid w:val="00AC38AE"/>
    <w:rsid w:val="00AC4952"/>
    <w:rsid w:val="00AC5152"/>
    <w:rsid w:val="00AC72FB"/>
    <w:rsid w:val="00AC7D12"/>
    <w:rsid w:val="00AD026C"/>
    <w:rsid w:val="00AD16BC"/>
    <w:rsid w:val="00AD16FA"/>
    <w:rsid w:val="00AD1893"/>
    <w:rsid w:val="00AD1CCA"/>
    <w:rsid w:val="00AD2600"/>
    <w:rsid w:val="00AD2C77"/>
    <w:rsid w:val="00AD3279"/>
    <w:rsid w:val="00AD533B"/>
    <w:rsid w:val="00AE0994"/>
    <w:rsid w:val="00AE0AE1"/>
    <w:rsid w:val="00AE3A62"/>
    <w:rsid w:val="00AE4134"/>
    <w:rsid w:val="00AE4678"/>
    <w:rsid w:val="00AE5D86"/>
    <w:rsid w:val="00AE6130"/>
    <w:rsid w:val="00AE7717"/>
    <w:rsid w:val="00AF0547"/>
    <w:rsid w:val="00AF067D"/>
    <w:rsid w:val="00AF11C5"/>
    <w:rsid w:val="00AF157B"/>
    <w:rsid w:val="00AF1B6E"/>
    <w:rsid w:val="00AF2C96"/>
    <w:rsid w:val="00AF4B47"/>
    <w:rsid w:val="00AF665A"/>
    <w:rsid w:val="00B0067D"/>
    <w:rsid w:val="00B03754"/>
    <w:rsid w:val="00B0382E"/>
    <w:rsid w:val="00B03E2B"/>
    <w:rsid w:val="00B04A82"/>
    <w:rsid w:val="00B07970"/>
    <w:rsid w:val="00B10600"/>
    <w:rsid w:val="00B106A2"/>
    <w:rsid w:val="00B10D55"/>
    <w:rsid w:val="00B12E14"/>
    <w:rsid w:val="00B131AB"/>
    <w:rsid w:val="00B13CBE"/>
    <w:rsid w:val="00B1592B"/>
    <w:rsid w:val="00B20512"/>
    <w:rsid w:val="00B2116A"/>
    <w:rsid w:val="00B217B8"/>
    <w:rsid w:val="00B22176"/>
    <w:rsid w:val="00B22408"/>
    <w:rsid w:val="00B224BB"/>
    <w:rsid w:val="00B22D5B"/>
    <w:rsid w:val="00B22F13"/>
    <w:rsid w:val="00B24439"/>
    <w:rsid w:val="00B2456B"/>
    <w:rsid w:val="00B253DA"/>
    <w:rsid w:val="00B25619"/>
    <w:rsid w:val="00B26251"/>
    <w:rsid w:val="00B26A37"/>
    <w:rsid w:val="00B3165E"/>
    <w:rsid w:val="00B318D6"/>
    <w:rsid w:val="00B32682"/>
    <w:rsid w:val="00B35104"/>
    <w:rsid w:val="00B36483"/>
    <w:rsid w:val="00B40A77"/>
    <w:rsid w:val="00B45F16"/>
    <w:rsid w:val="00B46998"/>
    <w:rsid w:val="00B51EA5"/>
    <w:rsid w:val="00B540C2"/>
    <w:rsid w:val="00B54805"/>
    <w:rsid w:val="00B55B57"/>
    <w:rsid w:val="00B56BB9"/>
    <w:rsid w:val="00B576C7"/>
    <w:rsid w:val="00B57CD7"/>
    <w:rsid w:val="00B6057A"/>
    <w:rsid w:val="00B6254A"/>
    <w:rsid w:val="00B62C76"/>
    <w:rsid w:val="00B63685"/>
    <w:rsid w:val="00B6474A"/>
    <w:rsid w:val="00B64B5F"/>
    <w:rsid w:val="00B660DF"/>
    <w:rsid w:val="00B660E5"/>
    <w:rsid w:val="00B70890"/>
    <w:rsid w:val="00B71631"/>
    <w:rsid w:val="00B71E59"/>
    <w:rsid w:val="00B724F3"/>
    <w:rsid w:val="00B73A0D"/>
    <w:rsid w:val="00B7659B"/>
    <w:rsid w:val="00B769F8"/>
    <w:rsid w:val="00B76A28"/>
    <w:rsid w:val="00B76F0C"/>
    <w:rsid w:val="00B778CB"/>
    <w:rsid w:val="00B80287"/>
    <w:rsid w:val="00B806A9"/>
    <w:rsid w:val="00B81DC2"/>
    <w:rsid w:val="00B82806"/>
    <w:rsid w:val="00B83603"/>
    <w:rsid w:val="00B83AB0"/>
    <w:rsid w:val="00B8495B"/>
    <w:rsid w:val="00B84F7F"/>
    <w:rsid w:val="00B8731A"/>
    <w:rsid w:val="00B90845"/>
    <w:rsid w:val="00B91259"/>
    <w:rsid w:val="00B92AD8"/>
    <w:rsid w:val="00B92B13"/>
    <w:rsid w:val="00B92E43"/>
    <w:rsid w:val="00B94D35"/>
    <w:rsid w:val="00B96014"/>
    <w:rsid w:val="00B96725"/>
    <w:rsid w:val="00B96854"/>
    <w:rsid w:val="00B96BC8"/>
    <w:rsid w:val="00BA159E"/>
    <w:rsid w:val="00BA25CC"/>
    <w:rsid w:val="00BA570B"/>
    <w:rsid w:val="00BA5C2A"/>
    <w:rsid w:val="00BA66D9"/>
    <w:rsid w:val="00BA76B0"/>
    <w:rsid w:val="00BA7AFD"/>
    <w:rsid w:val="00BB00A4"/>
    <w:rsid w:val="00BB1624"/>
    <w:rsid w:val="00BB2124"/>
    <w:rsid w:val="00BB2B84"/>
    <w:rsid w:val="00BB5F31"/>
    <w:rsid w:val="00BB7289"/>
    <w:rsid w:val="00BC23AA"/>
    <w:rsid w:val="00BC60FB"/>
    <w:rsid w:val="00BC6D71"/>
    <w:rsid w:val="00BC6EE6"/>
    <w:rsid w:val="00BD0057"/>
    <w:rsid w:val="00BD005E"/>
    <w:rsid w:val="00BD0406"/>
    <w:rsid w:val="00BD1472"/>
    <w:rsid w:val="00BD4F03"/>
    <w:rsid w:val="00BD5D9D"/>
    <w:rsid w:val="00BD71FC"/>
    <w:rsid w:val="00BD7BA3"/>
    <w:rsid w:val="00BE2030"/>
    <w:rsid w:val="00BE32D7"/>
    <w:rsid w:val="00BE37B7"/>
    <w:rsid w:val="00BE3BD5"/>
    <w:rsid w:val="00BE456B"/>
    <w:rsid w:val="00BE5CF9"/>
    <w:rsid w:val="00BE713F"/>
    <w:rsid w:val="00BE79AB"/>
    <w:rsid w:val="00BF0EDD"/>
    <w:rsid w:val="00BF1376"/>
    <w:rsid w:val="00BF33B9"/>
    <w:rsid w:val="00BF4D42"/>
    <w:rsid w:val="00BF7B6A"/>
    <w:rsid w:val="00C00622"/>
    <w:rsid w:val="00C00C81"/>
    <w:rsid w:val="00C011FE"/>
    <w:rsid w:val="00C01530"/>
    <w:rsid w:val="00C02B2D"/>
    <w:rsid w:val="00C0431D"/>
    <w:rsid w:val="00C056B5"/>
    <w:rsid w:val="00C05CEE"/>
    <w:rsid w:val="00C067F0"/>
    <w:rsid w:val="00C06B66"/>
    <w:rsid w:val="00C06D96"/>
    <w:rsid w:val="00C078B0"/>
    <w:rsid w:val="00C07BBB"/>
    <w:rsid w:val="00C10406"/>
    <w:rsid w:val="00C12389"/>
    <w:rsid w:val="00C152DB"/>
    <w:rsid w:val="00C16A99"/>
    <w:rsid w:val="00C16D55"/>
    <w:rsid w:val="00C1724B"/>
    <w:rsid w:val="00C179DA"/>
    <w:rsid w:val="00C17DA5"/>
    <w:rsid w:val="00C20112"/>
    <w:rsid w:val="00C207CE"/>
    <w:rsid w:val="00C21FFD"/>
    <w:rsid w:val="00C25D20"/>
    <w:rsid w:val="00C271D7"/>
    <w:rsid w:val="00C27A53"/>
    <w:rsid w:val="00C27CF2"/>
    <w:rsid w:val="00C31525"/>
    <w:rsid w:val="00C32E64"/>
    <w:rsid w:val="00C33E6C"/>
    <w:rsid w:val="00C34176"/>
    <w:rsid w:val="00C3456F"/>
    <w:rsid w:val="00C347E0"/>
    <w:rsid w:val="00C3496F"/>
    <w:rsid w:val="00C353C9"/>
    <w:rsid w:val="00C37D9C"/>
    <w:rsid w:val="00C4259B"/>
    <w:rsid w:val="00C432A2"/>
    <w:rsid w:val="00C44246"/>
    <w:rsid w:val="00C503A4"/>
    <w:rsid w:val="00C5060D"/>
    <w:rsid w:val="00C51DE5"/>
    <w:rsid w:val="00C5263C"/>
    <w:rsid w:val="00C52886"/>
    <w:rsid w:val="00C52ED4"/>
    <w:rsid w:val="00C54A77"/>
    <w:rsid w:val="00C558B0"/>
    <w:rsid w:val="00C55E2C"/>
    <w:rsid w:val="00C56468"/>
    <w:rsid w:val="00C6130B"/>
    <w:rsid w:val="00C62F48"/>
    <w:rsid w:val="00C632BA"/>
    <w:rsid w:val="00C64364"/>
    <w:rsid w:val="00C650CC"/>
    <w:rsid w:val="00C65E0B"/>
    <w:rsid w:val="00C673AF"/>
    <w:rsid w:val="00C70613"/>
    <w:rsid w:val="00C71C80"/>
    <w:rsid w:val="00C724BE"/>
    <w:rsid w:val="00C73044"/>
    <w:rsid w:val="00C73691"/>
    <w:rsid w:val="00C73D82"/>
    <w:rsid w:val="00C73FB0"/>
    <w:rsid w:val="00C758C6"/>
    <w:rsid w:val="00C767A2"/>
    <w:rsid w:val="00C82554"/>
    <w:rsid w:val="00C8255F"/>
    <w:rsid w:val="00C84525"/>
    <w:rsid w:val="00C86F06"/>
    <w:rsid w:val="00C90D50"/>
    <w:rsid w:val="00C91481"/>
    <w:rsid w:val="00C92074"/>
    <w:rsid w:val="00C93B6A"/>
    <w:rsid w:val="00C96D64"/>
    <w:rsid w:val="00C973E6"/>
    <w:rsid w:val="00C97B2A"/>
    <w:rsid w:val="00CA0103"/>
    <w:rsid w:val="00CA0A08"/>
    <w:rsid w:val="00CA0E06"/>
    <w:rsid w:val="00CA1EBB"/>
    <w:rsid w:val="00CA210B"/>
    <w:rsid w:val="00CA28C7"/>
    <w:rsid w:val="00CA2BEC"/>
    <w:rsid w:val="00CA2EF3"/>
    <w:rsid w:val="00CA301C"/>
    <w:rsid w:val="00CA3830"/>
    <w:rsid w:val="00CA505C"/>
    <w:rsid w:val="00CA6F3D"/>
    <w:rsid w:val="00CB072A"/>
    <w:rsid w:val="00CB133A"/>
    <w:rsid w:val="00CB151E"/>
    <w:rsid w:val="00CB2449"/>
    <w:rsid w:val="00CB2CBD"/>
    <w:rsid w:val="00CB2E62"/>
    <w:rsid w:val="00CB3131"/>
    <w:rsid w:val="00CB394D"/>
    <w:rsid w:val="00CB6382"/>
    <w:rsid w:val="00CC07D2"/>
    <w:rsid w:val="00CC343F"/>
    <w:rsid w:val="00CC5C59"/>
    <w:rsid w:val="00CC67E5"/>
    <w:rsid w:val="00CC6AE7"/>
    <w:rsid w:val="00CC6DD6"/>
    <w:rsid w:val="00CD2E42"/>
    <w:rsid w:val="00CD3F9C"/>
    <w:rsid w:val="00CD459A"/>
    <w:rsid w:val="00CD4B6B"/>
    <w:rsid w:val="00CD4DE8"/>
    <w:rsid w:val="00CD535C"/>
    <w:rsid w:val="00CD6D40"/>
    <w:rsid w:val="00CD70CC"/>
    <w:rsid w:val="00CE0415"/>
    <w:rsid w:val="00CE08F8"/>
    <w:rsid w:val="00CE0D1A"/>
    <w:rsid w:val="00CE143F"/>
    <w:rsid w:val="00CE1A3D"/>
    <w:rsid w:val="00CE23DC"/>
    <w:rsid w:val="00CE26B1"/>
    <w:rsid w:val="00CE37D3"/>
    <w:rsid w:val="00CF2102"/>
    <w:rsid w:val="00CF2516"/>
    <w:rsid w:val="00CF2B98"/>
    <w:rsid w:val="00CF3401"/>
    <w:rsid w:val="00CF4A61"/>
    <w:rsid w:val="00CF4C05"/>
    <w:rsid w:val="00CF4F39"/>
    <w:rsid w:val="00CF5074"/>
    <w:rsid w:val="00CF666C"/>
    <w:rsid w:val="00CF771A"/>
    <w:rsid w:val="00CF7B24"/>
    <w:rsid w:val="00D00EB2"/>
    <w:rsid w:val="00D01F6E"/>
    <w:rsid w:val="00D0230C"/>
    <w:rsid w:val="00D0339B"/>
    <w:rsid w:val="00D04A11"/>
    <w:rsid w:val="00D04E78"/>
    <w:rsid w:val="00D04F19"/>
    <w:rsid w:val="00D06418"/>
    <w:rsid w:val="00D07DD8"/>
    <w:rsid w:val="00D07FDF"/>
    <w:rsid w:val="00D1005D"/>
    <w:rsid w:val="00D11410"/>
    <w:rsid w:val="00D127D2"/>
    <w:rsid w:val="00D14C65"/>
    <w:rsid w:val="00D1599F"/>
    <w:rsid w:val="00D15B69"/>
    <w:rsid w:val="00D15C94"/>
    <w:rsid w:val="00D162BD"/>
    <w:rsid w:val="00D17999"/>
    <w:rsid w:val="00D207ED"/>
    <w:rsid w:val="00D219FB"/>
    <w:rsid w:val="00D22084"/>
    <w:rsid w:val="00D24260"/>
    <w:rsid w:val="00D2508E"/>
    <w:rsid w:val="00D25989"/>
    <w:rsid w:val="00D25993"/>
    <w:rsid w:val="00D3155C"/>
    <w:rsid w:val="00D32009"/>
    <w:rsid w:val="00D32A21"/>
    <w:rsid w:val="00D33A30"/>
    <w:rsid w:val="00D3493A"/>
    <w:rsid w:val="00D3602C"/>
    <w:rsid w:val="00D36801"/>
    <w:rsid w:val="00D3776D"/>
    <w:rsid w:val="00D37E23"/>
    <w:rsid w:val="00D40187"/>
    <w:rsid w:val="00D401B4"/>
    <w:rsid w:val="00D444A2"/>
    <w:rsid w:val="00D458D1"/>
    <w:rsid w:val="00D46C75"/>
    <w:rsid w:val="00D470BE"/>
    <w:rsid w:val="00D47821"/>
    <w:rsid w:val="00D51365"/>
    <w:rsid w:val="00D52963"/>
    <w:rsid w:val="00D53CC9"/>
    <w:rsid w:val="00D56673"/>
    <w:rsid w:val="00D609FD"/>
    <w:rsid w:val="00D62831"/>
    <w:rsid w:val="00D62D71"/>
    <w:rsid w:val="00D649A9"/>
    <w:rsid w:val="00D64E8F"/>
    <w:rsid w:val="00D66B16"/>
    <w:rsid w:val="00D70563"/>
    <w:rsid w:val="00D71CB9"/>
    <w:rsid w:val="00D72D56"/>
    <w:rsid w:val="00D7443E"/>
    <w:rsid w:val="00D751ED"/>
    <w:rsid w:val="00D816A7"/>
    <w:rsid w:val="00D82FA0"/>
    <w:rsid w:val="00D82FE1"/>
    <w:rsid w:val="00D833CB"/>
    <w:rsid w:val="00D84662"/>
    <w:rsid w:val="00D84C04"/>
    <w:rsid w:val="00D93630"/>
    <w:rsid w:val="00D9388A"/>
    <w:rsid w:val="00D95309"/>
    <w:rsid w:val="00D967CE"/>
    <w:rsid w:val="00DA1600"/>
    <w:rsid w:val="00DA36A0"/>
    <w:rsid w:val="00DA5656"/>
    <w:rsid w:val="00DA5CA1"/>
    <w:rsid w:val="00DA5D70"/>
    <w:rsid w:val="00DA6A71"/>
    <w:rsid w:val="00DB0C8E"/>
    <w:rsid w:val="00DB1372"/>
    <w:rsid w:val="00DB42C2"/>
    <w:rsid w:val="00DB547B"/>
    <w:rsid w:val="00DB57FB"/>
    <w:rsid w:val="00DB5F0E"/>
    <w:rsid w:val="00DB6A0D"/>
    <w:rsid w:val="00DC13BC"/>
    <w:rsid w:val="00DC2229"/>
    <w:rsid w:val="00DC3038"/>
    <w:rsid w:val="00DC36B3"/>
    <w:rsid w:val="00DC3A7B"/>
    <w:rsid w:val="00DC5940"/>
    <w:rsid w:val="00DC629E"/>
    <w:rsid w:val="00DC6913"/>
    <w:rsid w:val="00DD0BF1"/>
    <w:rsid w:val="00DD1357"/>
    <w:rsid w:val="00DD1FB4"/>
    <w:rsid w:val="00DD2E81"/>
    <w:rsid w:val="00DD3F3A"/>
    <w:rsid w:val="00DD7259"/>
    <w:rsid w:val="00DD7347"/>
    <w:rsid w:val="00DD7488"/>
    <w:rsid w:val="00DD759E"/>
    <w:rsid w:val="00DE001C"/>
    <w:rsid w:val="00DE039A"/>
    <w:rsid w:val="00DE1011"/>
    <w:rsid w:val="00DE6F48"/>
    <w:rsid w:val="00DE6FFA"/>
    <w:rsid w:val="00DE7FEE"/>
    <w:rsid w:val="00DF254D"/>
    <w:rsid w:val="00DF30D4"/>
    <w:rsid w:val="00DF7418"/>
    <w:rsid w:val="00DF79D4"/>
    <w:rsid w:val="00E01651"/>
    <w:rsid w:val="00E01AE9"/>
    <w:rsid w:val="00E03716"/>
    <w:rsid w:val="00E05954"/>
    <w:rsid w:val="00E102BF"/>
    <w:rsid w:val="00E1184C"/>
    <w:rsid w:val="00E13B45"/>
    <w:rsid w:val="00E16555"/>
    <w:rsid w:val="00E20E4B"/>
    <w:rsid w:val="00E21878"/>
    <w:rsid w:val="00E22FA2"/>
    <w:rsid w:val="00E23320"/>
    <w:rsid w:val="00E25177"/>
    <w:rsid w:val="00E25B7D"/>
    <w:rsid w:val="00E2617F"/>
    <w:rsid w:val="00E26FBE"/>
    <w:rsid w:val="00E27AD5"/>
    <w:rsid w:val="00E320A4"/>
    <w:rsid w:val="00E32E18"/>
    <w:rsid w:val="00E3403E"/>
    <w:rsid w:val="00E34F5E"/>
    <w:rsid w:val="00E35271"/>
    <w:rsid w:val="00E36739"/>
    <w:rsid w:val="00E36FB3"/>
    <w:rsid w:val="00E37945"/>
    <w:rsid w:val="00E3794B"/>
    <w:rsid w:val="00E40043"/>
    <w:rsid w:val="00E41322"/>
    <w:rsid w:val="00E42343"/>
    <w:rsid w:val="00E435DC"/>
    <w:rsid w:val="00E43C4D"/>
    <w:rsid w:val="00E445F7"/>
    <w:rsid w:val="00E4556C"/>
    <w:rsid w:val="00E458B0"/>
    <w:rsid w:val="00E46B0A"/>
    <w:rsid w:val="00E46C58"/>
    <w:rsid w:val="00E46FB4"/>
    <w:rsid w:val="00E47B69"/>
    <w:rsid w:val="00E528DE"/>
    <w:rsid w:val="00E52EE8"/>
    <w:rsid w:val="00E53401"/>
    <w:rsid w:val="00E53987"/>
    <w:rsid w:val="00E54BB7"/>
    <w:rsid w:val="00E55250"/>
    <w:rsid w:val="00E55A06"/>
    <w:rsid w:val="00E60D4B"/>
    <w:rsid w:val="00E61637"/>
    <w:rsid w:val="00E617FD"/>
    <w:rsid w:val="00E61BE0"/>
    <w:rsid w:val="00E61FAF"/>
    <w:rsid w:val="00E62252"/>
    <w:rsid w:val="00E623EC"/>
    <w:rsid w:val="00E6307E"/>
    <w:rsid w:val="00E6359A"/>
    <w:rsid w:val="00E64550"/>
    <w:rsid w:val="00E667BF"/>
    <w:rsid w:val="00E66F68"/>
    <w:rsid w:val="00E673D1"/>
    <w:rsid w:val="00E71ACB"/>
    <w:rsid w:val="00E73862"/>
    <w:rsid w:val="00E74807"/>
    <w:rsid w:val="00E76B8E"/>
    <w:rsid w:val="00E76F66"/>
    <w:rsid w:val="00E80571"/>
    <w:rsid w:val="00E805A9"/>
    <w:rsid w:val="00E808D8"/>
    <w:rsid w:val="00E81D33"/>
    <w:rsid w:val="00E8373C"/>
    <w:rsid w:val="00E83E6D"/>
    <w:rsid w:val="00E85D86"/>
    <w:rsid w:val="00E873C4"/>
    <w:rsid w:val="00E8776C"/>
    <w:rsid w:val="00E90664"/>
    <w:rsid w:val="00E938D8"/>
    <w:rsid w:val="00E94273"/>
    <w:rsid w:val="00E944DF"/>
    <w:rsid w:val="00E94E26"/>
    <w:rsid w:val="00E97479"/>
    <w:rsid w:val="00E97BF0"/>
    <w:rsid w:val="00EA482A"/>
    <w:rsid w:val="00EA4B63"/>
    <w:rsid w:val="00EA540C"/>
    <w:rsid w:val="00EA75AC"/>
    <w:rsid w:val="00EA7B51"/>
    <w:rsid w:val="00EB1E73"/>
    <w:rsid w:val="00EB2231"/>
    <w:rsid w:val="00EB2B6F"/>
    <w:rsid w:val="00EB344B"/>
    <w:rsid w:val="00EB58F6"/>
    <w:rsid w:val="00EB5E0F"/>
    <w:rsid w:val="00EB66A9"/>
    <w:rsid w:val="00EB6C71"/>
    <w:rsid w:val="00EB71D0"/>
    <w:rsid w:val="00EB72F4"/>
    <w:rsid w:val="00EB7DD3"/>
    <w:rsid w:val="00EC1D62"/>
    <w:rsid w:val="00EC30B0"/>
    <w:rsid w:val="00EC320D"/>
    <w:rsid w:val="00EC32C7"/>
    <w:rsid w:val="00EC3BE3"/>
    <w:rsid w:val="00EC469C"/>
    <w:rsid w:val="00EC4F6B"/>
    <w:rsid w:val="00EC5CA2"/>
    <w:rsid w:val="00EC5E01"/>
    <w:rsid w:val="00EC7059"/>
    <w:rsid w:val="00ED0924"/>
    <w:rsid w:val="00ED361E"/>
    <w:rsid w:val="00ED38CA"/>
    <w:rsid w:val="00ED3CDA"/>
    <w:rsid w:val="00ED4D1C"/>
    <w:rsid w:val="00ED5134"/>
    <w:rsid w:val="00ED6347"/>
    <w:rsid w:val="00EE0588"/>
    <w:rsid w:val="00EE0F9F"/>
    <w:rsid w:val="00EE466E"/>
    <w:rsid w:val="00EE593B"/>
    <w:rsid w:val="00EE5C7C"/>
    <w:rsid w:val="00EF0314"/>
    <w:rsid w:val="00EF1303"/>
    <w:rsid w:val="00EF3592"/>
    <w:rsid w:val="00EF6047"/>
    <w:rsid w:val="00F013F4"/>
    <w:rsid w:val="00F01794"/>
    <w:rsid w:val="00F0189E"/>
    <w:rsid w:val="00F02108"/>
    <w:rsid w:val="00F024BF"/>
    <w:rsid w:val="00F046F0"/>
    <w:rsid w:val="00F04910"/>
    <w:rsid w:val="00F055D5"/>
    <w:rsid w:val="00F0560A"/>
    <w:rsid w:val="00F07A3D"/>
    <w:rsid w:val="00F125B2"/>
    <w:rsid w:val="00F133E0"/>
    <w:rsid w:val="00F138F3"/>
    <w:rsid w:val="00F13EEA"/>
    <w:rsid w:val="00F14DDC"/>
    <w:rsid w:val="00F14F86"/>
    <w:rsid w:val="00F15A44"/>
    <w:rsid w:val="00F16391"/>
    <w:rsid w:val="00F170E1"/>
    <w:rsid w:val="00F20C4E"/>
    <w:rsid w:val="00F2297F"/>
    <w:rsid w:val="00F23795"/>
    <w:rsid w:val="00F2405F"/>
    <w:rsid w:val="00F2669E"/>
    <w:rsid w:val="00F3067A"/>
    <w:rsid w:val="00F3158F"/>
    <w:rsid w:val="00F327F7"/>
    <w:rsid w:val="00F32EFB"/>
    <w:rsid w:val="00F33020"/>
    <w:rsid w:val="00F35E94"/>
    <w:rsid w:val="00F36545"/>
    <w:rsid w:val="00F40E54"/>
    <w:rsid w:val="00F41663"/>
    <w:rsid w:val="00F417D7"/>
    <w:rsid w:val="00F43A36"/>
    <w:rsid w:val="00F43AFE"/>
    <w:rsid w:val="00F43F32"/>
    <w:rsid w:val="00F44D63"/>
    <w:rsid w:val="00F4548D"/>
    <w:rsid w:val="00F46D41"/>
    <w:rsid w:val="00F472E2"/>
    <w:rsid w:val="00F47325"/>
    <w:rsid w:val="00F51C3E"/>
    <w:rsid w:val="00F52017"/>
    <w:rsid w:val="00F522D4"/>
    <w:rsid w:val="00F52B03"/>
    <w:rsid w:val="00F52BE3"/>
    <w:rsid w:val="00F52FFB"/>
    <w:rsid w:val="00F53945"/>
    <w:rsid w:val="00F54713"/>
    <w:rsid w:val="00F616DF"/>
    <w:rsid w:val="00F61DCD"/>
    <w:rsid w:val="00F621A4"/>
    <w:rsid w:val="00F6393B"/>
    <w:rsid w:val="00F66965"/>
    <w:rsid w:val="00F67705"/>
    <w:rsid w:val="00F70673"/>
    <w:rsid w:val="00F7163D"/>
    <w:rsid w:val="00F71891"/>
    <w:rsid w:val="00F725DD"/>
    <w:rsid w:val="00F72BE1"/>
    <w:rsid w:val="00F7522F"/>
    <w:rsid w:val="00F752D6"/>
    <w:rsid w:val="00F77580"/>
    <w:rsid w:val="00F77993"/>
    <w:rsid w:val="00F80DB7"/>
    <w:rsid w:val="00F80E76"/>
    <w:rsid w:val="00F827F4"/>
    <w:rsid w:val="00F838FF"/>
    <w:rsid w:val="00F8554A"/>
    <w:rsid w:val="00F905DE"/>
    <w:rsid w:val="00F9072E"/>
    <w:rsid w:val="00F908E8"/>
    <w:rsid w:val="00F94A5C"/>
    <w:rsid w:val="00F95257"/>
    <w:rsid w:val="00F95871"/>
    <w:rsid w:val="00F95BC5"/>
    <w:rsid w:val="00F9652B"/>
    <w:rsid w:val="00F96EDD"/>
    <w:rsid w:val="00F9700F"/>
    <w:rsid w:val="00F97514"/>
    <w:rsid w:val="00F975BC"/>
    <w:rsid w:val="00FA058D"/>
    <w:rsid w:val="00FA1225"/>
    <w:rsid w:val="00FA1612"/>
    <w:rsid w:val="00FA1739"/>
    <w:rsid w:val="00FA3CB1"/>
    <w:rsid w:val="00FA4980"/>
    <w:rsid w:val="00FA50D9"/>
    <w:rsid w:val="00FA52E6"/>
    <w:rsid w:val="00FA644D"/>
    <w:rsid w:val="00FB2113"/>
    <w:rsid w:val="00FB334A"/>
    <w:rsid w:val="00FB3652"/>
    <w:rsid w:val="00FB44B1"/>
    <w:rsid w:val="00FB493A"/>
    <w:rsid w:val="00FB56F6"/>
    <w:rsid w:val="00FB5BCC"/>
    <w:rsid w:val="00FB5ECF"/>
    <w:rsid w:val="00FC0A19"/>
    <w:rsid w:val="00FC207E"/>
    <w:rsid w:val="00FC2D46"/>
    <w:rsid w:val="00FC4C24"/>
    <w:rsid w:val="00FC638C"/>
    <w:rsid w:val="00FD0FCD"/>
    <w:rsid w:val="00FD3330"/>
    <w:rsid w:val="00FD40E7"/>
    <w:rsid w:val="00FD5B79"/>
    <w:rsid w:val="00FD6843"/>
    <w:rsid w:val="00FD6A39"/>
    <w:rsid w:val="00FD70C6"/>
    <w:rsid w:val="00FD739E"/>
    <w:rsid w:val="00FD7933"/>
    <w:rsid w:val="00FE0975"/>
    <w:rsid w:val="00FE156F"/>
    <w:rsid w:val="00FE1BF3"/>
    <w:rsid w:val="00FE5DDA"/>
    <w:rsid w:val="00FF0336"/>
    <w:rsid w:val="00FF13AA"/>
    <w:rsid w:val="00FF1FB1"/>
    <w:rsid w:val="00FF57B8"/>
    <w:rsid w:val="00FF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856"/>
    <w:rPr>
      <w:rFonts w:ascii="Times New Roman" w:eastAsia="MS Mincho" w:hAnsi="Times New Roman"/>
      <w:sz w:val="24"/>
      <w:szCs w:val="24"/>
      <w:lang w:val="ru-RU" w:eastAsia="ru-RU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3C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2D5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aliases w:val="Заголовок 3 Знак1,Заголовок 3 Знак Знак,Заголовок 3 Знак1 Знак Знак,Заголовок 3 Знак Знак Знак Знак,Заголовок 3 Знак3 Знак Знак,Заголовок 3 Знак2 Знак Знак Знак,Заголовок 3 Знак1 Знак Знак Знак Знак,Заголовок 3 Знак Знак Знак Знак Знак Знак"/>
    <w:basedOn w:val="Normalny"/>
    <w:next w:val="Normalny"/>
    <w:link w:val="Nagwek3Znak"/>
    <w:uiPriority w:val="99"/>
    <w:qFormat/>
    <w:rsid w:val="0000585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Заголовок 3 Знак1 Znak,Заголовок 3 Знак Знак Znak,Заголовок 3 Знак1 Знак Знак Znak,Заголовок 3 Знак Знак Знак Знак Znak,Заголовок 3 Знак3 Знак Знак Znak,Заголовок 3 Знак2 Знак Знак Знак Znak,Заголовок 3 Знак1 Знак Знак Знак Знак Znak"/>
    <w:link w:val="Nagwek3"/>
    <w:uiPriority w:val="99"/>
    <w:rsid w:val="00005856"/>
    <w:rPr>
      <w:rFonts w:ascii="Arial" w:eastAsia="MS Mincho" w:hAnsi="Arial" w:cs="Arial"/>
      <w:b/>
      <w:bCs/>
      <w:sz w:val="26"/>
      <w:szCs w:val="26"/>
      <w:lang w:val="ru-RU" w:eastAsia="ru-RU"/>
    </w:rPr>
  </w:style>
  <w:style w:type="paragraph" w:styleId="Tekstpodstawowy">
    <w:name w:val="Body Text"/>
    <w:basedOn w:val="Normalny"/>
    <w:link w:val="TekstpodstawowyZnak"/>
    <w:uiPriority w:val="99"/>
    <w:unhideWhenUsed/>
    <w:rsid w:val="00005856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005856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Akapitzlist">
    <w:name w:val="List Paragraph"/>
    <w:basedOn w:val="Normalny"/>
    <w:uiPriority w:val="34"/>
    <w:qFormat/>
    <w:rsid w:val="00005856"/>
    <w:pPr>
      <w:ind w:left="720"/>
    </w:pPr>
    <w:rPr>
      <w:rFonts w:ascii="Arial" w:eastAsia="Calibri" w:hAnsi="Arial" w:cs="Arial"/>
      <w:color w:val="000000"/>
      <w:sz w:val="22"/>
      <w:szCs w:val="22"/>
      <w:lang w:val="pl-PL" w:eastAsia="pl-PL"/>
    </w:rPr>
  </w:style>
  <w:style w:type="paragraph" w:styleId="NormalnyWeb">
    <w:name w:val="Normal (Web)"/>
    <w:basedOn w:val="Normalny"/>
    <w:uiPriority w:val="99"/>
    <w:unhideWhenUsed/>
    <w:rsid w:val="00005856"/>
    <w:pPr>
      <w:spacing w:before="100" w:beforeAutospacing="1" w:after="100" w:afterAutospacing="1"/>
    </w:pPr>
    <w:rPr>
      <w:rFonts w:eastAsia="Times New Roman"/>
    </w:rPr>
  </w:style>
  <w:style w:type="character" w:styleId="Pogrubienie">
    <w:name w:val="Strong"/>
    <w:uiPriority w:val="22"/>
    <w:qFormat/>
    <w:rsid w:val="00005856"/>
    <w:rPr>
      <w:b/>
      <w:bCs/>
    </w:rPr>
  </w:style>
  <w:style w:type="character" w:styleId="Uwydatnienie">
    <w:name w:val="Emphasis"/>
    <w:uiPriority w:val="20"/>
    <w:qFormat/>
    <w:rsid w:val="00005856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0058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5856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st">
    <w:name w:val="st"/>
    <w:basedOn w:val="Domylnaczcionkaakapitu"/>
    <w:rsid w:val="00005856"/>
  </w:style>
  <w:style w:type="character" w:styleId="Hipercze">
    <w:name w:val="Hyperlink"/>
    <w:uiPriority w:val="99"/>
    <w:unhideWhenUsed/>
    <w:rsid w:val="00005856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91BE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91BED"/>
    <w:rPr>
      <w:rFonts w:ascii="Times New Roman" w:eastAsia="MS Mincho" w:hAnsi="Times New Roman"/>
      <w:sz w:val="16"/>
      <w:szCs w:val="16"/>
      <w:lang w:val="ru-RU" w:eastAsia="ru-RU"/>
    </w:rPr>
  </w:style>
  <w:style w:type="character" w:styleId="Odwoaniedokomentarza">
    <w:name w:val="annotation reference"/>
    <w:semiHidden/>
    <w:rsid w:val="00191BE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91BED"/>
    <w:rPr>
      <w:rFonts w:eastAsia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191BED"/>
    <w:rPr>
      <w:rFonts w:ascii="Times New Roman" w:eastAsia="Times New Roman" w:hAnsi="Times New Roman"/>
    </w:rPr>
  </w:style>
  <w:style w:type="character" w:customStyle="1" w:styleId="Nagwek2Znak">
    <w:name w:val="Nagłówek 2 Znak"/>
    <w:link w:val="Nagwek2"/>
    <w:uiPriority w:val="9"/>
    <w:semiHidden/>
    <w:rsid w:val="00B22D5B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hps">
    <w:name w:val="hps"/>
    <w:basedOn w:val="Domylnaczcionkaakapitu"/>
    <w:rsid w:val="008505F9"/>
  </w:style>
  <w:style w:type="character" w:customStyle="1" w:styleId="atn">
    <w:name w:val="atn"/>
    <w:basedOn w:val="Domylnaczcionkaakapitu"/>
    <w:rsid w:val="008505F9"/>
  </w:style>
  <w:style w:type="paragraph" w:styleId="Nagwek">
    <w:name w:val="header"/>
    <w:basedOn w:val="Normalny"/>
    <w:link w:val="NagwekZnak"/>
    <w:uiPriority w:val="99"/>
    <w:semiHidden/>
    <w:unhideWhenUsed/>
    <w:rsid w:val="006E0D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E0D96"/>
    <w:rPr>
      <w:rFonts w:ascii="Times New Roman" w:eastAsia="MS Mincho" w:hAnsi="Times New Roman"/>
      <w:sz w:val="24"/>
      <w:szCs w:val="24"/>
      <w:lang w:val="ru-RU" w:eastAsia="ru-RU"/>
    </w:rPr>
  </w:style>
  <w:style w:type="table" w:styleId="Tabela-Kolorowy2">
    <w:name w:val="Table Colorful 2"/>
    <w:basedOn w:val="Standardowy"/>
    <w:uiPriority w:val="99"/>
    <w:unhideWhenUsed/>
    <w:rsid w:val="007460A2"/>
    <w:rPr>
      <w:rFonts w:ascii="Times New Roman" w:eastAsia="MS Mincho" w:hAnsi="Times New Roman"/>
      <w:lang w:val="ru-RU"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horttext">
    <w:name w:val="short_text"/>
    <w:basedOn w:val="Domylnaczcionkaakapitu"/>
    <w:rsid w:val="007460A2"/>
  </w:style>
  <w:style w:type="character" w:customStyle="1" w:styleId="Nagwek1Znak">
    <w:name w:val="Nagłówek 1 Znak"/>
    <w:link w:val="Nagwek1"/>
    <w:uiPriority w:val="9"/>
    <w:rsid w:val="003A3CEE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A3CE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A3CEE"/>
    <w:rPr>
      <w:rFonts w:ascii="Times New Roman" w:eastAsia="MS Mincho" w:hAnsi="Times New Roman"/>
      <w:sz w:val="24"/>
      <w:szCs w:val="24"/>
      <w:lang w:val="ru-RU" w:eastAsia="ru-RU"/>
    </w:rPr>
  </w:style>
  <w:style w:type="table" w:customStyle="1" w:styleId="Jasnecieniowanieakcent11">
    <w:name w:val="Jasne cieniowanie — akcent 11"/>
    <w:basedOn w:val="Standardowy"/>
    <w:uiPriority w:val="60"/>
    <w:rsid w:val="00F43A36"/>
    <w:rPr>
      <w:color w:val="365F91"/>
      <w:sz w:val="22"/>
      <w:szCs w:val="22"/>
      <w:lang w:val="ru-RU"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st1">
    <w:name w:val="st1"/>
    <w:basedOn w:val="Domylnaczcionkaakapitu"/>
    <w:rsid w:val="00D401B4"/>
  </w:style>
  <w:style w:type="table" w:styleId="Jasnalistaakcent2">
    <w:name w:val="Light List Accent 2"/>
    <w:basedOn w:val="Standardowy"/>
    <w:uiPriority w:val="61"/>
    <w:rsid w:val="00943830"/>
    <w:rPr>
      <w:sz w:val="22"/>
      <w:szCs w:val="22"/>
      <w:lang w:val="ru-RU"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930D6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30D6A"/>
    <w:rPr>
      <w:rFonts w:ascii="Tahoma" w:eastAsia="MS Mincho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4C321D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4C321D"/>
    <w:rPr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pblue">
    <w:name w:val="emp_blue"/>
    <w:basedOn w:val="Domylnaczcionkaakapitu"/>
    <w:rsid w:val="00E94273"/>
  </w:style>
  <w:style w:type="character" w:customStyle="1" w:styleId="alt-edited1">
    <w:name w:val="alt-edited1"/>
    <w:rsid w:val="007F06F3"/>
    <w:rPr>
      <w:color w:val="4D90F0"/>
    </w:rPr>
  </w:style>
  <w:style w:type="paragraph" w:styleId="Bezodstpw">
    <w:name w:val="No Spacing"/>
    <w:uiPriority w:val="1"/>
    <w:qFormat/>
    <w:rsid w:val="00126D4B"/>
    <w:rPr>
      <w:rFonts w:ascii="Times New Roman" w:eastAsia="MS Mincho" w:hAnsi="Times New Roman"/>
      <w:sz w:val="24"/>
      <w:szCs w:val="24"/>
      <w:lang w:val="ru-RU" w:eastAsia="ru-RU"/>
    </w:rPr>
  </w:style>
  <w:style w:type="paragraph" w:styleId="Legenda">
    <w:name w:val="caption"/>
    <w:basedOn w:val="Normalny"/>
    <w:next w:val="Normalny"/>
    <w:uiPriority w:val="35"/>
    <w:unhideWhenUsed/>
    <w:qFormat/>
    <w:rsid w:val="00C01530"/>
    <w:pPr>
      <w:spacing w:after="200"/>
    </w:pPr>
    <w:rPr>
      <w:b/>
      <w:bCs/>
      <w:color w:val="4F81BD"/>
      <w:sz w:val="18"/>
      <w:szCs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C01530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rsid w:val="00C01530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longtext">
    <w:name w:val="long_text"/>
    <w:basedOn w:val="Domylnaczcionkaakapitu"/>
    <w:rsid w:val="000A22EC"/>
  </w:style>
  <w:style w:type="character" w:customStyle="1" w:styleId="3">
    <w:name w:val="Заголовок 3 Знак"/>
    <w:aliases w:val="Заголовок 3 Знак1 Знак,Заголовок 3 Знак Знак Знак,Заголовок 3 Знак1 Знак Знак Знак,Заголовок 3 Знак Знак Знак Знак Знак,Заголовок 3 Знак3 Знак Знак Знак,Заголовок 3 Знак2 Знак Знак Знак Знак,Заголовок 3 Знак1 Знак Знак Знак Знак Знак"/>
    <w:basedOn w:val="Domylnaczcionkaakapitu"/>
    <w:uiPriority w:val="99"/>
    <w:rsid w:val="001E7EA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Jasnalistaakcent4">
    <w:name w:val="Light List Accent 4"/>
    <w:basedOn w:val="Standardowy"/>
    <w:uiPriority w:val="61"/>
    <w:rsid w:val="001E7EA9"/>
    <w:rPr>
      <w:rFonts w:asciiTheme="minorHAnsi" w:eastAsiaTheme="minorHAnsi" w:hAnsiTheme="minorHAnsi" w:cstheme="minorBidi"/>
      <w:sz w:val="22"/>
      <w:szCs w:val="22"/>
      <w:lang w:val="ru-RU"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4A10BF"/>
    <w:rPr>
      <w:color w:val="800080" w:themeColor="followedHyperlink"/>
      <w:u w:val="single"/>
    </w:rPr>
  </w:style>
  <w:style w:type="table" w:styleId="rednialista2akcent1">
    <w:name w:val="Medium List 2 Accent 1"/>
    <w:basedOn w:val="Standardowy"/>
    <w:uiPriority w:val="66"/>
    <w:rsid w:val="0009236D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wordp03609293b107be12293588a2c16e6ffdbc92365595343f8491c25d0d99a3cbb1">
    <w:name w:val="word_p_03609293b107be12293588a2c16e6ffdbc92365595343f8491c25d0d99a3cbb1"/>
    <w:basedOn w:val="Domylnaczcionkaakapitu"/>
    <w:rsid w:val="00267946"/>
  </w:style>
  <w:style w:type="table" w:customStyle="1" w:styleId="1">
    <w:name w:val="Сетка таблицы светлая1"/>
    <w:basedOn w:val="Standardowy"/>
    <w:uiPriority w:val="40"/>
    <w:rsid w:val="00D04E78"/>
    <w:rPr>
      <w:rFonts w:ascii="Times New Roman" w:eastAsia="Times New Roman" w:hAnsi="Times New Roman"/>
      <w:sz w:val="22"/>
      <w:szCs w:val="22"/>
      <w:lang w:val="ru-RU"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visible">
    <w:name w:val="invisible"/>
    <w:basedOn w:val="Domylnaczcionkaakapitu"/>
    <w:rsid w:val="00626782"/>
  </w:style>
  <w:style w:type="paragraph" w:customStyle="1" w:styleId="ConsPlusNormal">
    <w:name w:val="ConsPlusNormal"/>
    <w:rsid w:val="00A123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paragraph" w:customStyle="1" w:styleId="Bezodstpw1">
    <w:name w:val="Bez odstępów1"/>
    <w:qFormat/>
    <w:rsid w:val="00A12393"/>
    <w:rPr>
      <w:rFonts w:ascii="Times New Roman" w:hAnsi="Times New Roman"/>
      <w:sz w:val="24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212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0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9CA58-30DC-40E4-B1D5-DA264BF0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3096</Words>
  <Characters>18578</Characters>
  <Application>Microsoft Office Word</Application>
  <DocSecurity>0</DocSecurity>
  <Lines>154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wphi</Company>
  <LinksUpToDate>false</LinksUpToDate>
  <CharactersWithSpaces>21631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WPHI</dc:creator>
  <cp:lastModifiedBy>WPHI</cp:lastModifiedBy>
  <cp:revision>29</cp:revision>
  <dcterms:created xsi:type="dcterms:W3CDTF">2018-01-03T06:50:00Z</dcterms:created>
  <dcterms:modified xsi:type="dcterms:W3CDTF">2018-01-03T09:47:00Z</dcterms:modified>
</cp:coreProperties>
</file>