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80" w:rsidRPr="005F6806" w:rsidRDefault="00FD5580" w:rsidP="00FD558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993300"/>
          <w:spacing w:val="-24"/>
          <w:lang w:eastAsia="pl-PL"/>
        </w:rPr>
      </w:pPr>
      <w:r w:rsidRPr="005F6806">
        <w:rPr>
          <w:rFonts w:ascii="Garamond" w:eastAsia="Times New Roman" w:hAnsi="Garamond" w:cs="Times New Roman"/>
          <w:b/>
          <w:bCs/>
          <w:noProof/>
          <w:color w:val="993300"/>
          <w:spacing w:val="-24"/>
          <w:lang w:eastAsia="pl-PL"/>
        </w:rPr>
        <w:drawing>
          <wp:inline distT="0" distB="0" distL="0" distR="0" wp14:anchorId="4E970BC8" wp14:editId="13ABCD74">
            <wp:extent cx="4540250" cy="437515"/>
            <wp:effectExtent l="19050" t="0" r="0" b="0"/>
            <wp:docPr id="2" name="Obraz 2" descr="BCC-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CC-pozi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580" w:rsidRPr="005F6806" w:rsidRDefault="00FD5580" w:rsidP="00FD5580">
      <w:pPr>
        <w:tabs>
          <w:tab w:val="left" w:pos="2268"/>
          <w:tab w:val="left" w:pos="6804"/>
          <w:tab w:val="left" w:pos="8647"/>
        </w:tabs>
        <w:spacing w:after="0" w:line="240" w:lineRule="auto"/>
        <w:ind w:left="2268" w:right="2268"/>
        <w:jc w:val="center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</w:p>
    <w:p w:rsidR="00FD5580" w:rsidRPr="005F6806" w:rsidRDefault="00FD5580" w:rsidP="00FD5580">
      <w:pPr>
        <w:tabs>
          <w:tab w:val="left" w:pos="2268"/>
          <w:tab w:val="left" w:pos="6804"/>
          <w:tab w:val="left" w:pos="8647"/>
        </w:tabs>
        <w:spacing w:after="0" w:line="240" w:lineRule="auto"/>
        <w:ind w:left="2268" w:right="2268"/>
        <w:jc w:val="center"/>
        <w:outlineLvl w:val="0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  <w:r w:rsidRPr="005F680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Plac Żelaznej Bramy 10, 00-136 Warszawa, </w:t>
      </w:r>
    </w:p>
    <w:p w:rsidR="00FD5580" w:rsidRPr="005F6806" w:rsidRDefault="00FD5580" w:rsidP="00FD5580">
      <w:pPr>
        <w:tabs>
          <w:tab w:val="left" w:pos="0"/>
          <w:tab w:val="left" w:pos="8647"/>
          <w:tab w:val="lef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  <w:hyperlink r:id="rId7" w:history="1">
        <w:r w:rsidRPr="00B23EA2">
          <w:rPr>
            <w:rStyle w:val="Hipercze"/>
            <w:rFonts w:ascii="Arial" w:eastAsia="Times New Roman" w:hAnsi="Arial" w:cs="Arial"/>
            <w:b/>
            <w:bCs/>
            <w:sz w:val="14"/>
            <w:szCs w:val="14"/>
          </w:rPr>
          <w:t>http://www.bcc.org.pl</w:t>
        </w:r>
      </w:hyperlink>
      <w:r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</w:p>
    <w:p w:rsidR="00FD5580" w:rsidRDefault="00FD5580" w:rsidP="00FD5580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FD5580" w:rsidRPr="005F6806" w:rsidRDefault="00FD5580" w:rsidP="00FD5580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Warszawa, 2</w:t>
      </w:r>
      <w:r>
        <w:rPr>
          <w:rFonts w:ascii="Arial" w:eastAsia="Times New Roman" w:hAnsi="Arial" w:cs="Arial"/>
          <w:sz w:val="18"/>
          <w:szCs w:val="18"/>
          <w:lang w:eastAsia="pl-PL"/>
        </w:rPr>
        <w:t>1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marca </w:t>
      </w:r>
      <w:r w:rsidRPr="005F6806">
        <w:rPr>
          <w:rFonts w:ascii="Arial" w:eastAsia="Times New Roman" w:hAnsi="Arial" w:cs="Arial"/>
          <w:sz w:val="18"/>
          <w:szCs w:val="18"/>
          <w:lang w:eastAsia="pl-PL"/>
        </w:rPr>
        <w:t>201</w:t>
      </w: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5F6806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:rsidR="00FD5580" w:rsidRDefault="00FD5580" w:rsidP="00FD5580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626E"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pl-PL"/>
        </w:rPr>
        <w:t>Alert –</w:t>
      </w:r>
      <w:r w:rsidRPr="00D7626E"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pl-PL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pl-PL"/>
        </w:rPr>
        <w:t xml:space="preserve">eny </w:t>
      </w:r>
      <w:r w:rsidRPr="00D7626E"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pl-PL"/>
        </w:rPr>
        <w:t>T</w:t>
      </w:r>
      <w:r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pl-PL"/>
        </w:rPr>
        <w:t>ransferowe</w:t>
      </w:r>
    </w:p>
    <w:p w:rsidR="00FD5580" w:rsidRPr="00D7626E" w:rsidRDefault="00FD5580" w:rsidP="00FD5580">
      <w:pPr>
        <w:spacing w:after="0" w:line="240" w:lineRule="auto"/>
        <w:jc w:val="center"/>
        <w:rPr>
          <w:rFonts w:ascii="Arial" w:eastAsia="Calibri" w:hAnsi="Arial" w:cs="Arial"/>
          <w:b/>
          <w:bCs/>
          <w:szCs w:val="24"/>
        </w:rPr>
      </w:pPr>
    </w:p>
    <w:p w:rsidR="00FD5580" w:rsidRDefault="00FD5580" w:rsidP="00FD5580">
      <w:pPr>
        <w:spacing w:after="0"/>
        <w:jc w:val="center"/>
        <w:rPr>
          <w:rFonts w:ascii="Arial" w:eastAsia="Calibri" w:hAnsi="Arial" w:cs="Arial"/>
          <w:b/>
          <w:bCs/>
          <w:sz w:val="32"/>
          <w:szCs w:val="24"/>
        </w:rPr>
      </w:pPr>
      <w:bookmarkStart w:id="0" w:name="_GoBack"/>
      <w:r w:rsidRPr="00FD5580">
        <w:rPr>
          <w:rFonts w:ascii="Arial" w:eastAsia="Calibri" w:hAnsi="Arial" w:cs="Arial"/>
          <w:b/>
          <w:bCs/>
          <w:sz w:val="32"/>
          <w:szCs w:val="24"/>
        </w:rPr>
        <w:t>Wyjaśnienia Ministerstwa Finansów w zakresie wypełnienia obowiązków związanych z przedłużeniem terminów</w:t>
      </w:r>
    </w:p>
    <w:bookmarkEnd w:id="0"/>
    <w:p w:rsidR="00FD5580" w:rsidRPr="00FD5580" w:rsidRDefault="00FD5580" w:rsidP="00FD5580">
      <w:pPr>
        <w:spacing w:after="0"/>
        <w:jc w:val="center"/>
        <w:rPr>
          <w:rFonts w:ascii="Arial" w:eastAsia="Calibri" w:hAnsi="Arial" w:cs="Arial"/>
          <w:b/>
          <w:bCs/>
          <w:sz w:val="20"/>
          <w:szCs w:val="24"/>
        </w:rPr>
      </w:pPr>
    </w:p>
    <w:p w:rsidR="00FD5580" w:rsidRPr="00FD5580" w:rsidRDefault="00FD5580" w:rsidP="00FD5580">
      <w:pPr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 xml:space="preserve">15 marca br. weszło w życie rozporządzenie </w:t>
      </w:r>
      <w:r>
        <w:rPr>
          <w:rFonts w:ascii="Arial" w:hAnsi="Arial" w:cs="Arial"/>
        </w:rPr>
        <w:t>m</w:t>
      </w:r>
      <w:r w:rsidRPr="00FD5580">
        <w:rPr>
          <w:rFonts w:ascii="Arial" w:hAnsi="Arial" w:cs="Arial"/>
        </w:rPr>
        <w:t xml:space="preserve">inistra </w:t>
      </w:r>
      <w:r>
        <w:rPr>
          <w:rFonts w:ascii="Arial" w:hAnsi="Arial" w:cs="Arial"/>
        </w:rPr>
        <w:t>f</w:t>
      </w:r>
      <w:r w:rsidRPr="00FD5580">
        <w:rPr>
          <w:rFonts w:ascii="Arial" w:hAnsi="Arial" w:cs="Arial"/>
        </w:rPr>
        <w:t>inansów z 14 marca 2018 r. w sprawie przedłużenia terminów wykonania niektórych obowiązków z zakresu dokumentacji podatkowej (Dz. U. poz. 555, dalej jako: „rozporządzenie”).</w:t>
      </w:r>
    </w:p>
    <w:p w:rsidR="00FD5580" w:rsidRPr="00FD5580" w:rsidRDefault="00FD5580" w:rsidP="00FD5580">
      <w:pPr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>Ministerstwo Finansów</w:t>
      </w:r>
      <w:r>
        <w:rPr>
          <w:rFonts w:ascii="Arial" w:hAnsi="Arial" w:cs="Arial"/>
        </w:rPr>
        <w:t>,</w:t>
      </w:r>
      <w:r w:rsidRPr="00FD5580">
        <w:rPr>
          <w:rFonts w:ascii="Arial" w:hAnsi="Arial" w:cs="Arial"/>
        </w:rPr>
        <w:t xml:space="preserve"> chcąc usprawnić wypełnienie obowiązków związanych z przedłużeniem terminów, opublikowało dodatkowe objaśnienia.</w:t>
      </w:r>
    </w:p>
    <w:p w:rsidR="00FD5580" w:rsidRPr="00FD5580" w:rsidRDefault="00FD5580" w:rsidP="00FD5580">
      <w:pPr>
        <w:pStyle w:val="Akapitzlist"/>
        <w:ind w:hanging="360"/>
        <w:jc w:val="both"/>
        <w:rPr>
          <w:rFonts w:ascii="Arial" w:hAnsi="Arial" w:cs="Arial"/>
          <w:b/>
          <w:bCs/>
        </w:rPr>
      </w:pPr>
      <w:r w:rsidRPr="00FD5580">
        <w:rPr>
          <w:rFonts w:ascii="Arial" w:hAnsi="Arial" w:cs="Arial"/>
          <w:b/>
          <w:bCs/>
        </w:rPr>
        <w:t>1)</w:t>
      </w:r>
      <w:r w:rsidRPr="00FD5580">
        <w:rPr>
          <w:rFonts w:ascii="Arial" w:hAnsi="Arial" w:cs="Arial"/>
          <w:b/>
          <w:bCs/>
          <w:sz w:val="14"/>
          <w:szCs w:val="14"/>
        </w:rPr>
        <w:t>    </w:t>
      </w:r>
      <w:r w:rsidRPr="00FD5580">
        <w:rPr>
          <w:rFonts w:ascii="Arial" w:hAnsi="Arial" w:cs="Arial"/>
          <w:b/>
          <w:bCs/>
        </w:rPr>
        <w:t xml:space="preserve">W zakresie sporządzenia dokumentacji podatkowej: </w:t>
      </w:r>
    </w:p>
    <w:p w:rsidR="00FD5580" w:rsidRPr="00FD5580" w:rsidRDefault="00FD5580" w:rsidP="00FD558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>podatnik zobowiązany do sporządzenia dokumentacji podatkowej za rok podatkowy, niezależnie od tego czy skorzysta z wydłużonego terminu na mocy rozporządzenia, w składanym zeznaniu podatkowym zaznacza kwadrat „tak” (poz. 24 w CIT-8(25); poz. 26 w CIT-8A(12) i CIT-8B(11)) lub zaznacza właściwy kwadrat „x” (poz. 38 lub 38a w PIT36(25); poz. 10 w PIT-36L(14));</w:t>
      </w:r>
    </w:p>
    <w:p w:rsidR="00FD5580" w:rsidRPr="00FD5580" w:rsidRDefault="00FD5580" w:rsidP="00FD5580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 xml:space="preserve">analogicznie postępują podatnicy obowiązani do sporządzenia elementów dokumentacji podatkowej tj. Master file, analiz porównawczych (poz. 25 i 26 w CIT-8(25); poz. 27 i 28 w CIT-8A(12) i CIT-8B(11)). </w:t>
      </w:r>
    </w:p>
    <w:p w:rsidR="00FD5580" w:rsidRPr="00FD5580" w:rsidRDefault="00FD5580" w:rsidP="00FD5580">
      <w:pPr>
        <w:spacing w:after="0"/>
        <w:jc w:val="both"/>
        <w:rPr>
          <w:rFonts w:ascii="Arial" w:hAnsi="Arial" w:cs="Arial"/>
        </w:rPr>
      </w:pPr>
    </w:p>
    <w:p w:rsidR="00FD5580" w:rsidRPr="00FD5580" w:rsidRDefault="00FD5580" w:rsidP="00FD5580">
      <w:pPr>
        <w:pStyle w:val="Akapitzlist"/>
        <w:ind w:hanging="360"/>
        <w:jc w:val="both"/>
        <w:rPr>
          <w:rFonts w:ascii="Arial" w:hAnsi="Arial" w:cs="Arial"/>
          <w:b/>
          <w:bCs/>
        </w:rPr>
      </w:pPr>
      <w:r w:rsidRPr="00FD5580">
        <w:rPr>
          <w:rFonts w:ascii="Arial" w:hAnsi="Arial" w:cs="Arial"/>
          <w:b/>
          <w:bCs/>
        </w:rPr>
        <w:t>2)</w:t>
      </w:r>
      <w:r>
        <w:rPr>
          <w:rFonts w:ascii="Arial" w:hAnsi="Arial" w:cs="Arial"/>
          <w:b/>
          <w:bCs/>
          <w:sz w:val="14"/>
          <w:szCs w:val="14"/>
        </w:rPr>
        <w:t>    </w:t>
      </w:r>
      <w:r w:rsidRPr="00FD5580">
        <w:rPr>
          <w:rFonts w:ascii="Arial" w:hAnsi="Arial" w:cs="Arial"/>
          <w:b/>
          <w:bCs/>
        </w:rPr>
        <w:t xml:space="preserve">W zakresie obowiązku złożenia oświadczenia o sporządzeniu dokumentacji podatkowej: </w:t>
      </w:r>
    </w:p>
    <w:p w:rsidR="00FD5580" w:rsidRPr="00FD5580" w:rsidRDefault="00FD5580" w:rsidP="00FD558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 xml:space="preserve">podatnicy zobowiązani do złożenia oświadczenia o sporządzeniu dokumentacji podatkowej i jednocześnie korzystający z przedłużonego terminu wynikającego z rozporządzenia nie załączają do składanego zeznania oświadczenia (dotyczy podatników CIT i PIT) i dodatkowo w przypadku podatników CIT w składanym zeznaniu podatkowym zaznaczają kwadrat „nie” (poz. 34 w CIT-8(25); poz. 24 w CIT-8A(12) i CIT-8B(11)); </w:t>
      </w:r>
    </w:p>
    <w:p w:rsidR="00FD5580" w:rsidRPr="00FD5580" w:rsidRDefault="00FD5580" w:rsidP="00FD558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>jeśli podatnik zdecyduje się na złożenie oświadczenia w momencie składania zeznania podatkowego, wówczas przesyła to oświadczenie do właściwego urzędu skarbowego, a w przypadku podatników CIT dodatkowo w składanym zeznaniu zaznacza kwadrat „tak” (poz. 34 w CIT-8(25); poz. 24 w CIT-8A(12) i CIT-8B(11));</w:t>
      </w:r>
    </w:p>
    <w:p w:rsidR="00FD5580" w:rsidRPr="00FD5580" w:rsidRDefault="00FD5580" w:rsidP="00FD558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>złożenie oświadczenia o sporządzeniu dokumentacji podatkowej w wydłużonym terminie przewidzianym w rozporządzeniu nie będzie powodowało konieczności złożenia korekty zeznania podatkowego;</w:t>
      </w:r>
    </w:p>
    <w:p w:rsidR="00FD5580" w:rsidRPr="00FD5580" w:rsidRDefault="00FD5580" w:rsidP="00FD558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 xml:space="preserve">dodatkowo Ministerstwo zamieściło wzór oświadczenia o sporządzeniu dokumentacji podatkowej. </w:t>
      </w:r>
    </w:p>
    <w:p w:rsidR="00FD5580" w:rsidRPr="00FD5580" w:rsidRDefault="00FD5580" w:rsidP="00FD5580">
      <w:pPr>
        <w:jc w:val="both"/>
        <w:rPr>
          <w:rFonts w:ascii="Arial" w:hAnsi="Arial" w:cs="Arial"/>
        </w:rPr>
      </w:pPr>
    </w:p>
    <w:p w:rsidR="00FD5580" w:rsidRPr="00FD5580" w:rsidRDefault="00FD5580" w:rsidP="00FD5580">
      <w:pPr>
        <w:pStyle w:val="Akapitzlist"/>
        <w:ind w:hanging="360"/>
        <w:jc w:val="both"/>
        <w:rPr>
          <w:rFonts w:ascii="Arial" w:hAnsi="Arial" w:cs="Arial"/>
          <w:b/>
          <w:bCs/>
        </w:rPr>
      </w:pPr>
      <w:r w:rsidRPr="00FD5580">
        <w:rPr>
          <w:rFonts w:ascii="Arial" w:hAnsi="Arial" w:cs="Arial"/>
          <w:b/>
          <w:bCs/>
        </w:rPr>
        <w:lastRenderedPageBreak/>
        <w:t>3)</w:t>
      </w:r>
      <w:r w:rsidRPr="00FD5580">
        <w:rPr>
          <w:rFonts w:ascii="Arial" w:hAnsi="Arial" w:cs="Arial"/>
          <w:b/>
          <w:bCs/>
          <w:sz w:val="14"/>
          <w:szCs w:val="14"/>
        </w:rPr>
        <w:t>    </w:t>
      </w:r>
      <w:r w:rsidRPr="00FD5580">
        <w:rPr>
          <w:rFonts w:ascii="Arial" w:hAnsi="Arial" w:cs="Arial"/>
          <w:b/>
          <w:bCs/>
        </w:rPr>
        <w:t xml:space="preserve">W zakresie obowiązku złożenia uproszczonego sprawozdania CIT/TP i PIT/TP: </w:t>
      </w:r>
    </w:p>
    <w:p w:rsidR="00FD5580" w:rsidRPr="00FD5580" w:rsidRDefault="00FD5580" w:rsidP="00FD558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 xml:space="preserve">podatnicy zobowiązani do dołączenia do zeznania podatkowego uproszczonego sprawozdania CIT/TP lub PIT/TP i jednocześnie chcący skorzystać z przedłużonego terminu wynikającego z rozporządzenia, w składanym zeznaniu podatkowym zostawiają niewypełnioną rubrykę dotyczącą CIT/TP lub PIT/TP (poz. 33 w CIT-8(25); poz. 23 w CIT-8A(12) i CIT-8B(11); poz. 341 w PIT36 (25); poz. 106 w PIT-36L(14)); </w:t>
      </w:r>
    </w:p>
    <w:p w:rsidR="00FD5580" w:rsidRPr="00FD5580" w:rsidRDefault="00FD5580" w:rsidP="00FD558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 xml:space="preserve">prowadzone są prace nad umożliwieniem podatnikom składania CIT/TP lub PIT/TP w systemie e-Deklaracje odrębnie od zeznania podatkowego po terminie złożenia zeznania podatkowego (tj. w wydłużonym terminie przewidzianym w rozporządzeniu); Ministerstwo Finansów planuje zmienić treść rozporządzeń określających wzór CIT/TP i PIT/TP (termin realizacji – do końca maja br.), co spowoduje, że złożenie CIT/TP lub PIT/TP w wydłużonym terminie przewidzianym w rozporządzeniu nie będzie powodowało konieczności złożenia korekty zeznania podatkowego. Trwają prace nad wydaniem praktycznego poradnika, w którym zostaną zgromadzone najczęściej pojawiające się pytania podatników w zakresie wypleniania CIT/TP i PIT/TP wraz z odpowiedziami. </w:t>
      </w:r>
    </w:p>
    <w:p w:rsidR="00FD5580" w:rsidRPr="00FD5580" w:rsidRDefault="00FD5580" w:rsidP="00FD5580">
      <w:pPr>
        <w:pStyle w:val="Akapitzlist"/>
        <w:jc w:val="both"/>
        <w:rPr>
          <w:rFonts w:ascii="Arial" w:hAnsi="Arial" w:cs="Arial"/>
        </w:rPr>
      </w:pPr>
    </w:p>
    <w:p w:rsidR="00FD5580" w:rsidRPr="00FD5580" w:rsidRDefault="00FD5580" w:rsidP="00FD5580">
      <w:pPr>
        <w:pStyle w:val="Akapitzlist"/>
        <w:ind w:hanging="360"/>
        <w:jc w:val="both"/>
        <w:rPr>
          <w:rFonts w:ascii="Arial" w:hAnsi="Arial" w:cs="Arial"/>
          <w:b/>
          <w:bCs/>
        </w:rPr>
      </w:pPr>
      <w:r w:rsidRPr="00FD5580">
        <w:rPr>
          <w:rFonts w:ascii="Arial" w:hAnsi="Arial" w:cs="Arial"/>
          <w:b/>
          <w:bCs/>
        </w:rPr>
        <w:t>4)</w:t>
      </w:r>
      <w:r w:rsidRPr="00FD5580">
        <w:rPr>
          <w:rFonts w:ascii="Arial" w:hAnsi="Arial" w:cs="Arial"/>
          <w:b/>
          <w:bCs/>
          <w:sz w:val="14"/>
          <w:szCs w:val="14"/>
        </w:rPr>
        <w:t>    </w:t>
      </w:r>
      <w:r w:rsidRPr="00FD5580">
        <w:rPr>
          <w:rFonts w:ascii="Arial" w:hAnsi="Arial" w:cs="Arial"/>
          <w:b/>
          <w:bCs/>
        </w:rPr>
        <w:t>W pozostałych kwestiach:</w:t>
      </w:r>
    </w:p>
    <w:p w:rsidR="00FD5580" w:rsidRPr="00FD5580" w:rsidRDefault="00FD5580" w:rsidP="00FD558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>7-dniowy termin na przedłożenie dokumentacji podatkowej na żądanie organów podatkowych, odnosi się tylko do dokumentacji podatkowej, co do której upłynął termin na jej sporządzenie; tym samym, organ podatkowy nie ma prawa zażądać przedłożenia dokumentacji podatkowej w 7-dniowym terminie, jeśli dla podatnika nie upłynął jeszcze termin na jej sporządzenie;</w:t>
      </w:r>
    </w:p>
    <w:p w:rsidR="00FD5580" w:rsidRPr="00B23C9B" w:rsidRDefault="00FD5580" w:rsidP="00FD558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5580">
        <w:rPr>
          <w:rFonts w:ascii="Arial" w:hAnsi="Arial" w:cs="Arial"/>
        </w:rPr>
        <w:t xml:space="preserve">wydłużenie terminów w zakresie cen transferowych na mocy rozporządzenia nie ma wpływu na zakres obowiązku sporządzenia i przekazania informacji o umowach zawartych z nierezydentami (ORD-U); podmioty obowiązane do sporządzenia CIT/TP lub PIT/TP – niezależnie od tego czy złożą je w terminie ustawowym czy w wydłużonym terminie – nie będą co do zasady obowiązane do sporządzania i przekazania ORD-U. Wyjątkiem są podmioty realizujące transakcje z podmiotami z rajów 3 podatkowych, które pozostają objęte obowiązkiem składania ORD-U (art. 82 </w:t>
      </w:r>
      <w:r w:rsidRPr="00B23C9B">
        <w:rPr>
          <w:rFonts w:ascii="Arial" w:hAnsi="Arial" w:cs="Arial"/>
        </w:rPr>
        <w:t>§ 1a zdanie drugie Ordynacji podatkowej).</w:t>
      </w:r>
    </w:p>
    <w:p w:rsidR="00FD5580" w:rsidRPr="00B23C9B" w:rsidRDefault="00FD5580" w:rsidP="00FD5580">
      <w:pPr>
        <w:jc w:val="both"/>
        <w:rPr>
          <w:rFonts w:ascii="Arial" w:hAnsi="Arial" w:cs="Arial"/>
        </w:rPr>
      </w:pPr>
      <w:r w:rsidRPr="00B23C9B">
        <w:rPr>
          <w:rFonts w:ascii="Arial" w:hAnsi="Arial" w:cs="Arial"/>
        </w:rPr>
        <w:t xml:space="preserve">Pełna treść komunikatu dostępna jest na stronie Ministerstwa Finansów pod adresem: </w:t>
      </w:r>
    </w:p>
    <w:p w:rsidR="00FD5580" w:rsidRPr="00B23C9B" w:rsidRDefault="00FD5580" w:rsidP="00FD5580">
      <w:pPr>
        <w:jc w:val="both"/>
        <w:rPr>
          <w:rFonts w:ascii="Arial" w:hAnsi="Arial" w:cs="Arial"/>
          <w:sz w:val="16"/>
        </w:rPr>
      </w:pPr>
      <w:hyperlink r:id="rId8" w:history="1">
        <w:r w:rsidRPr="00B23C9B">
          <w:rPr>
            <w:rStyle w:val="Hipercze"/>
            <w:rFonts w:ascii="Arial" w:hAnsi="Arial" w:cs="Arial"/>
            <w:sz w:val="16"/>
          </w:rPr>
          <w:t>https://www.finanse.mf.gov.pl/cit/ceny-transferowe1/wyjasnienia-i-komunikaty1/-/asset_publisher/Id8O/content/objasnienia-dotyczace-przedluzenia-terminow-w-zakresie-cen-transferowych?redirect=https%3A%2F%2Fwww.finanse.mf.gov.pl%2Fcit%2Fceny-transferowe1%2Fwyjasnienia-i-komunikaty1%3Fp_p_id%3D101_INSTANCE_Id8O%26p_p_lifecycle%3D0%26p_p_state%3Dnormal%26p_p_mode%3Dview%26p_p_col_id%3Dcolumn-2%26p_p_col_count%3D1#p_p_id_101_INSTANCE_Id8O_</w:t>
        </w:r>
      </w:hyperlink>
    </w:p>
    <w:p w:rsidR="00FD5580" w:rsidRPr="00B23C9B" w:rsidRDefault="00FD5580" w:rsidP="00FD558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B23C9B">
        <w:rPr>
          <w:rFonts w:ascii="Arial" w:hAnsi="Arial" w:cs="Arial"/>
          <w:u w:val="single"/>
        </w:rPr>
        <w:t>Kontakt:</w:t>
      </w:r>
    </w:p>
    <w:p w:rsidR="00FD5580" w:rsidRPr="00820B07" w:rsidRDefault="00FD5580" w:rsidP="00FD5580">
      <w:pPr>
        <w:spacing w:after="0" w:line="240" w:lineRule="auto"/>
        <w:jc w:val="both"/>
        <w:rPr>
          <w:rFonts w:ascii="Arial" w:hAnsi="Arial" w:cs="Arial"/>
          <w:sz w:val="12"/>
          <w:u w:val="single"/>
        </w:rPr>
      </w:pPr>
    </w:p>
    <w:p w:rsidR="00FD5580" w:rsidRDefault="00FD5580" w:rsidP="00FD5580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pl-PL"/>
        </w:rPr>
        <w:drawing>
          <wp:inline distT="0" distB="0" distL="0" distR="0" wp14:anchorId="75D61C2B" wp14:editId="32039D73">
            <wp:extent cx="790575" cy="1076527"/>
            <wp:effectExtent l="0" t="0" r="0" b="9525"/>
            <wp:docPr id="1" name="Obraz 1" descr="D:\Dokumenty\BCC\ZDJECIA\EKSPERCI BCC\Szydłowska Kryst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BCC\ZDJECIA\EKSPERCI BCC\Szydłowska Krysty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3078" cy="107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80" w:rsidRPr="00820B07" w:rsidRDefault="00FD5580" w:rsidP="00FD5580">
      <w:pPr>
        <w:spacing w:after="0" w:line="240" w:lineRule="auto"/>
        <w:jc w:val="both"/>
        <w:rPr>
          <w:rFonts w:ascii="Arial" w:hAnsi="Arial" w:cs="Arial"/>
          <w:sz w:val="16"/>
          <w:u w:val="single"/>
        </w:rPr>
      </w:pPr>
    </w:p>
    <w:p w:rsidR="00FD5580" w:rsidRDefault="00FD5580" w:rsidP="00FD5580">
      <w:pPr>
        <w:spacing w:after="0" w:line="240" w:lineRule="auto"/>
        <w:jc w:val="both"/>
        <w:rPr>
          <w:rFonts w:ascii="Arial" w:eastAsia="Arial Unicode MS" w:hAnsi="Arial" w:cs="Arial"/>
          <w:b/>
          <w:bCs/>
          <w:lang w:val="en" w:eastAsia="pl-PL"/>
        </w:rPr>
      </w:pPr>
      <w:r>
        <w:rPr>
          <w:rFonts w:ascii="Arial" w:eastAsia="Arial Unicode MS" w:hAnsi="Arial" w:cs="Arial"/>
          <w:b/>
          <w:bCs/>
          <w:lang w:val="en" w:eastAsia="pl-PL"/>
        </w:rPr>
        <w:t>Krystyna Szydłowska</w:t>
      </w:r>
    </w:p>
    <w:p w:rsidR="00FD5580" w:rsidRPr="00785C0C" w:rsidRDefault="00FD5580" w:rsidP="00FD5580">
      <w:pPr>
        <w:spacing w:after="0" w:line="240" w:lineRule="auto"/>
        <w:jc w:val="both"/>
        <w:rPr>
          <w:rFonts w:ascii="Arial" w:eastAsia="Arial Unicode MS" w:hAnsi="Arial" w:cs="Arial"/>
          <w:bCs/>
          <w:lang w:val="en" w:eastAsia="pl-PL"/>
        </w:rPr>
      </w:pPr>
      <w:proofErr w:type="spellStart"/>
      <w:r w:rsidRPr="00785C0C">
        <w:rPr>
          <w:rFonts w:ascii="Arial" w:eastAsia="Arial Unicode MS" w:hAnsi="Arial" w:cs="Arial"/>
          <w:bCs/>
          <w:lang w:val="en" w:eastAsia="pl-PL"/>
        </w:rPr>
        <w:t>ekspertka</w:t>
      </w:r>
      <w:proofErr w:type="spellEnd"/>
      <w:r w:rsidRPr="00785C0C">
        <w:rPr>
          <w:rFonts w:ascii="Arial" w:eastAsia="Arial Unicode MS" w:hAnsi="Arial" w:cs="Arial"/>
          <w:bCs/>
          <w:lang w:val="en" w:eastAsia="pl-PL"/>
        </w:rPr>
        <w:t xml:space="preserve"> BCC ds. </w:t>
      </w:r>
      <w:proofErr w:type="spellStart"/>
      <w:r w:rsidRPr="00785C0C">
        <w:rPr>
          <w:rFonts w:ascii="Arial" w:eastAsia="Arial Unicode MS" w:hAnsi="Arial" w:cs="Arial"/>
          <w:bCs/>
          <w:lang w:val="en" w:eastAsia="pl-PL"/>
        </w:rPr>
        <w:t>cen</w:t>
      </w:r>
      <w:proofErr w:type="spellEnd"/>
      <w:r w:rsidRPr="00785C0C">
        <w:rPr>
          <w:rFonts w:ascii="Arial" w:eastAsia="Arial Unicode MS" w:hAnsi="Arial" w:cs="Arial"/>
          <w:bCs/>
          <w:lang w:val="en" w:eastAsia="pl-PL"/>
        </w:rPr>
        <w:t xml:space="preserve"> </w:t>
      </w:r>
      <w:proofErr w:type="spellStart"/>
      <w:r w:rsidRPr="00785C0C">
        <w:rPr>
          <w:rFonts w:ascii="Arial" w:eastAsia="Arial Unicode MS" w:hAnsi="Arial" w:cs="Arial"/>
          <w:bCs/>
          <w:lang w:val="en" w:eastAsia="pl-PL"/>
        </w:rPr>
        <w:t>transferowych</w:t>
      </w:r>
      <w:proofErr w:type="spellEnd"/>
    </w:p>
    <w:p w:rsidR="00FD5580" w:rsidRPr="009611AD" w:rsidRDefault="00FD5580" w:rsidP="00FD5580">
      <w:pPr>
        <w:spacing w:after="0" w:line="240" w:lineRule="auto"/>
        <w:jc w:val="both"/>
        <w:rPr>
          <w:rFonts w:ascii="Arial" w:eastAsia="Arial Unicode MS" w:hAnsi="Arial" w:cs="Arial"/>
          <w:bCs/>
          <w:lang w:val="en" w:eastAsia="pl-PL"/>
        </w:rPr>
      </w:pPr>
      <w:r w:rsidRPr="00785C0C">
        <w:rPr>
          <w:rFonts w:ascii="Arial" w:eastAsia="Arial Unicode MS" w:hAnsi="Arial" w:cs="Arial"/>
          <w:bCs/>
          <w:lang w:val="en" w:eastAsia="pl-PL"/>
        </w:rPr>
        <w:t>tel. 885 505 310</w:t>
      </w:r>
    </w:p>
    <w:p w:rsidR="00FD5580" w:rsidRDefault="00FD5580" w:rsidP="00FD55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bCs/>
          <w:lang w:val="en" w:eastAsia="pl-PL"/>
        </w:rPr>
        <w:t xml:space="preserve">e-mail: </w:t>
      </w:r>
      <w:hyperlink r:id="rId10" w:history="1">
        <w:r w:rsidRPr="00113FB1">
          <w:rPr>
            <w:rStyle w:val="Hipercze"/>
            <w:rFonts w:ascii="Arial" w:hAnsi="Arial" w:cs="Arial"/>
          </w:rPr>
          <w:t>krystyna.szydlowska@bcc.org.pl</w:t>
        </w:r>
      </w:hyperlink>
    </w:p>
    <w:p w:rsidR="00FD5580" w:rsidRPr="009611AD" w:rsidRDefault="00FD5580" w:rsidP="00FD5580">
      <w:pPr>
        <w:spacing w:after="0" w:line="240" w:lineRule="auto"/>
        <w:jc w:val="both"/>
        <w:rPr>
          <w:rFonts w:ascii="Arial" w:eastAsia="Arial Unicode MS" w:hAnsi="Arial" w:cs="Arial"/>
          <w:bCs/>
          <w:lang w:val="en" w:eastAsia="pl-PL"/>
        </w:rPr>
      </w:pPr>
    </w:p>
    <w:p w:rsidR="00B23C9B" w:rsidRDefault="00B23C9B" w:rsidP="00FD5580">
      <w:pPr>
        <w:pStyle w:val="Zwykytekst"/>
        <w:rPr>
          <w:rFonts w:ascii="Arial" w:hAnsi="Arial" w:cs="Arial"/>
          <w:sz w:val="22"/>
          <w:szCs w:val="20"/>
          <w:lang w:val="pl-PL"/>
        </w:rPr>
      </w:pPr>
    </w:p>
    <w:p w:rsidR="00FD5580" w:rsidRPr="009611AD" w:rsidRDefault="00FD5580" w:rsidP="00FD5580">
      <w:pPr>
        <w:pStyle w:val="Zwykytekst"/>
        <w:rPr>
          <w:rFonts w:ascii="Arial" w:hAnsi="Arial" w:cs="Arial"/>
          <w:sz w:val="22"/>
          <w:szCs w:val="20"/>
        </w:rPr>
      </w:pPr>
      <w:r w:rsidRPr="009611AD">
        <w:rPr>
          <w:rFonts w:ascii="Arial" w:hAnsi="Arial" w:cs="Arial"/>
          <w:sz w:val="22"/>
          <w:szCs w:val="20"/>
        </w:rPr>
        <w:t>Emil Muciński</w:t>
      </w:r>
    </w:p>
    <w:p w:rsidR="00FD5580" w:rsidRPr="009611AD" w:rsidRDefault="00FD5580" w:rsidP="00FD5580">
      <w:pPr>
        <w:pStyle w:val="Zwykytekst"/>
        <w:rPr>
          <w:rFonts w:ascii="Arial" w:hAnsi="Arial" w:cs="Arial"/>
          <w:sz w:val="22"/>
          <w:szCs w:val="20"/>
        </w:rPr>
      </w:pPr>
      <w:r w:rsidRPr="009611AD">
        <w:rPr>
          <w:rFonts w:ascii="Arial" w:hAnsi="Arial" w:cs="Arial"/>
          <w:sz w:val="22"/>
          <w:szCs w:val="20"/>
          <w:lang w:val="pl-PL"/>
        </w:rPr>
        <w:t xml:space="preserve">rzecznik, </w:t>
      </w:r>
      <w:r w:rsidRPr="009611AD">
        <w:rPr>
          <w:rFonts w:ascii="Arial" w:hAnsi="Arial" w:cs="Arial"/>
          <w:sz w:val="22"/>
          <w:szCs w:val="20"/>
        </w:rPr>
        <w:t xml:space="preserve">Instytut Interwencji Gospodarczych </w:t>
      </w:r>
      <w:smartTag w:uri="urn:schemas-microsoft-com:office:smarttags" w:element="PersonName">
        <w:r w:rsidRPr="009611AD">
          <w:rPr>
            <w:rFonts w:ascii="Arial" w:hAnsi="Arial" w:cs="Arial"/>
            <w:sz w:val="22"/>
            <w:szCs w:val="20"/>
          </w:rPr>
          <w:t>BCC</w:t>
        </w:r>
      </w:smartTag>
    </w:p>
    <w:p w:rsidR="00FD5580" w:rsidRPr="009611AD" w:rsidRDefault="00FD5580" w:rsidP="00FD5580">
      <w:pPr>
        <w:pStyle w:val="Zwykytekst"/>
        <w:rPr>
          <w:rFonts w:ascii="Arial" w:hAnsi="Arial" w:cs="Arial"/>
          <w:sz w:val="22"/>
          <w:szCs w:val="20"/>
          <w:lang w:val="en-US"/>
        </w:rPr>
      </w:pPr>
      <w:r w:rsidRPr="009611AD">
        <w:rPr>
          <w:rFonts w:ascii="Arial" w:hAnsi="Arial" w:cs="Arial"/>
          <w:sz w:val="22"/>
          <w:szCs w:val="20"/>
          <w:lang w:val="en-US"/>
        </w:rPr>
        <w:t>tel. 602 571 395, 22 58 26 113</w:t>
      </w:r>
    </w:p>
    <w:p w:rsidR="00FD5580" w:rsidRPr="009611AD" w:rsidRDefault="00FD5580" w:rsidP="00FD5580">
      <w:pPr>
        <w:pStyle w:val="Zwykytekst"/>
        <w:rPr>
          <w:rStyle w:val="Hipercze"/>
          <w:rFonts w:ascii="Arial" w:hAnsi="Arial" w:cs="Arial"/>
          <w:sz w:val="22"/>
          <w:szCs w:val="20"/>
          <w:lang w:val="en-US"/>
        </w:rPr>
      </w:pPr>
      <w:r w:rsidRPr="009611AD">
        <w:rPr>
          <w:rFonts w:ascii="Arial" w:hAnsi="Arial" w:cs="Arial"/>
          <w:sz w:val="22"/>
          <w:szCs w:val="20"/>
          <w:lang w:val="en-US"/>
        </w:rPr>
        <w:t xml:space="preserve">e-mail: </w:t>
      </w:r>
      <w:hyperlink r:id="rId11" w:history="1">
        <w:r w:rsidRPr="009611AD">
          <w:rPr>
            <w:rStyle w:val="Hipercze"/>
            <w:rFonts w:ascii="Arial" w:hAnsi="Arial" w:cs="Arial"/>
            <w:sz w:val="22"/>
            <w:szCs w:val="20"/>
            <w:lang w:val="en-US"/>
          </w:rPr>
          <w:t>emil.mucinski@bcc.org.pl</w:t>
        </w:r>
      </w:hyperlink>
      <w:r w:rsidRPr="009611AD">
        <w:rPr>
          <w:rFonts w:ascii="Arial" w:hAnsi="Arial" w:cs="Arial"/>
          <w:sz w:val="22"/>
          <w:szCs w:val="20"/>
          <w:lang w:val="en-US"/>
        </w:rPr>
        <w:t xml:space="preserve">; </w:t>
      </w:r>
    </w:p>
    <w:p w:rsidR="00FD5580" w:rsidRDefault="00FD5580" w:rsidP="00FD5580">
      <w:pPr>
        <w:pStyle w:val="Zwykytekst"/>
        <w:rPr>
          <w:rStyle w:val="Hipercze"/>
          <w:rFonts w:ascii="Arial" w:hAnsi="Arial" w:cs="Arial"/>
          <w:sz w:val="22"/>
          <w:szCs w:val="20"/>
          <w:lang w:val="en-US"/>
        </w:rPr>
      </w:pPr>
    </w:p>
    <w:p w:rsidR="00FD5580" w:rsidRPr="00654BAD" w:rsidRDefault="00FD5580" w:rsidP="00FD5580">
      <w:pPr>
        <w:pBdr>
          <w:top w:val="single" w:sz="4" w:space="1" w:color="auto"/>
        </w:pBdr>
        <w:tabs>
          <w:tab w:val="left" w:pos="0"/>
          <w:tab w:val="left" w:pos="8647"/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54BAD">
        <w:rPr>
          <w:rFonts w:ascii="Arial" w:eastAsia="Times New Roman" w:hAnsi="Arial" w:cs="Arial"/>
          <w:b/>
          <w:bCs/>
          <w:sz w:val="18"/>
          <w:szCs w:val="18"/>
        </w:rPr>
        <w:t>Business Centre Club</w:t>
      </w:r>
      <w:r w:rsidRPr="00654BAD">
        <w:rPr>
          <w:rFonts w:ascii="Arial" w:eastAsia="Times New Roman" w:hAnsi="Arial" w:cs="Arial"/>
          <w:sz w:val="18"/>
          <w:szCs w:val="18"/>
        </w:rPr>
        <w:t xml:space="preserve"> istnieje od 1991 roku. Liczba członków Grupy BCC składającej się z Klubu BCC, Związku Pracodawców BCC i Studenckiego Forum BCC wynosi ok. 2000. Wśród członków BCC znajdują się największe korporacje krajowe i zagraniczne. </w:t>
      </w:r>
      <w:r w:rsidRPr="00654BAD">
        <w:rPr>
          <w:rFonts w:ascii="Arial" w:eastAsia="Times New Roman" w:hAnsi="Arial" w:cs="Arial"/>
          <w:color w:val="000000"/>
          <w:sz w:val="18"/>
          <w:szCs w:val="18"/>
        </w:rPr>
        <w:t xml:space="preserve">Członkami Klubu są także uczelnie wyższe, wydawnictwa, szpitale, prawnicy, dziennikarze, naukowcy, lekarze, wojskowi i studenci. </w:t>
      </w:r>
      <w:r w:rsidRPr="00654BAD">
        <w:rPr>
          <w:rFonts w:ascii="Arial" w:eastAsia="Times New Roman" w:hAnsi="Arial" w:cs="Arial"/>
          <w:sz w:val="18"/>
          <w:szCs w:val="18"/>
        </w:rPr>
        <w:t>BCC koncentruje się na działaniach na rzecz rozwoju gospodarki i pomocy przedsiębiorcom. BCC jest członkiem Rady Dialogu Społecznego. Działa w 250 miastach i 24 lożach regionalnych na terenie całej Polski. Koordynatorem wszystkich działań BCC jest Marek Goliszewski.</w:t>
      </w:r>
    </w:p>
    <w:p w:rsidR="00FD5580" w:rsidRPr="00654BAD" w:rsidRDefault="00FD5580" w:rsidP="00FD5580">
      <w:pPr>
        <w:tabs>
          <w:tab w:val="left" w:pos="0"/>
          <w:tab w:val="left" w:pos="426"/>
          <w:tab w:val="left" w:pos="8647"/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54BAD">
        <w:rPr>
          <w:rFonts w:ascii="Arial" w:eastAsia="Times New Roman" w:hAnsi="Arial" w:cs="Arial"/>
          <w:sz w:val="18"/>
          <w:szCs w:val="18"/>
        </w:rPr>
        <w:t xml:space="preserve">Kontakty prasowe: </w:t>
      </w:r>
      <w:hyperlink r:id="rId12" w:history="1">
        <w:r w:rsidRPr="00654BAD">
          <w:rPr>
            <w:rFonts w:ascii="Arial" w:eastAsia="Times New Roman" w:hAnsi="Arial" w:cs="Arial"/>
            <w:color w:val="146CB4"/>
            <w:sz w:val="18"/>
            <w:szCs w:val="18"/>
          </w:rPr>
          <w:t>http://www.bcc.org.pl/Eksperci.244.0.html</w:t>
        </w:r>
      </w:hyperlink>
    </w:p>
    <w:p w:rsidR="00FD5580" w:rsidRPr="004D05EB" w:rsidRDefault="00FD5580" w:rsidP="00FD5580">
      <w:pPr>
        <w:tabs>
          <w:tab w:val="left" w:pos="0"/>
          <w:tab w:val="left" w:pos="426"/>
          <w:tab w:val="left" w:pos="8647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654BAD">
        <w:rPr>
          <w:rFonts w:ascii="Arial" w:eastAsia="Times New Roman" w:hAnsi="Arial" w:cs="Arial"/>
          <w:sz w:val="18"/>
          <w:szCs w:val="18"/>
        </w:rPr>
        <w:t xml:space="preserve">Więcej: </w:t>
      </w:r>
      <w:hyperlink r:id="rId13" w:history="1">
        <w:r w:rsidRPr="00654BAD">
          <w:rPr>
            <w:rFonts w:ascii="Arial" w:eastAsia="Times New Roman" w:hAnsi="Arial" w:cs="Arial"/>
            <w:color w:val="146CB4"/>
            <w:sz w:val="18"/>
            <w:szCs w:val="18"/>
          </w:rPr>
          <w:t>http://www.bcc.org.pl</w:t>
        </w:r>
      </w:hyperlink>
      <w:r w:rsidRPr="00654BAD">
        <w:rPr>
          <w:rFonts w:ascii="Arial" w:eastAsia="Times New Roman" w:hAnsi="Arial" w:cs="Arial"/>
          <w:sz w:val="18"/>
          <w:szCs w:val="18"/>
        </w:rPr>
        <w:t xml:space="preserve"> oraz: </w:t>
      </w:r>
      <w:hyperlink r:id="rId14" w:history="1">
        <w:r w:rsidRPr="00654BAD">
          <w:rPr>
            <w:rFonts w:ascii="Arial" w:eastAsia="Times New Roman" w:hAnsi="Arial" w:cs="Arial"/>
            <w:color w:val="146CB4"/>
            <w:sz w:val="18"/>
            <w:szCs w:val="18"/>
          </w:rPr>
          <w:t>http://www.facebook.com/pages/Business-Centre-Club/301754142096</w:t>
        </w:r>
      </w:hyperlink>
    </w:p>
    <w:p w:rsidR="00FD5580" w:rsidRDefault="00FD5580" w:rsidP="00FD5580"/>
    <w:p w:rsidR="00FD5580" w:rsidRDefault="00FD5580" w:rsidP="00FD5580"/>
    <w:p w:rsidR="00FD5580" w:rsidRDefault="00FD5580" w:rsidP="00FD5580"/>
    <w:p w:rsidR="00DD6F78" w:rsidRDefault="00DD6F78"/>
    <w:sectPr w:rsidR="00DD6F78" w:rsidSect="00FD5580">
      <w:footerReference w:type="default" r:id="rId15"/>
      <w:pgSz w:w="11906" w:h="16838"/>
      <w:pgMar w:top="1135" w:right="1417" w:bottom="568" w:left="1417" w:header="708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D4" w:rsidRDefault="0084379D">
    <w:pPr>
      <w:pStyle w:val="Stopka"/>
      <w:jc w:val="center"/>
    </w:pPr>
  </w:p>
  <w:p w:rsidR="003B08D4" w:rsidRDefault="0084379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B3C"/>
    <w:multiLevelType w:val="hybridMultilevel"/>
    <w:tmpl w:val="0128AC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1887129"/>
    <w:multiLevelType w:val="hybridMultilevel"/>
    <w:tmpl w:val="E10C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83C8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70F6D"/>
    <w:multiLevelType w:val="hybridMultilevel"/>
    <w:tmpl w:val="14C89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D55641"/>
    <w:multiLevelType w:val="hybridMultilevel"/>
    <w:tmpl w:val="7C0EBC7C"/>
    <w:lvl w:ilvl="0" w:tplc="11D0A45E">
      <w:numFmt w:val="bullet"/>
      <w:lvlText w:val="·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8E11F44"/>
    <w:multiLevelType w:val="hybridMultilevel"/>
    <w:tmpl w:val="4BC40E2A"/>
    <w:lvl w:ilvl="0" w:tplc="11D0A45E">
      <w:numFmt w:val="bullet"/>
      <w:lvlText w:val="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80"/>
    <w:rsid w:val="0084379D"/>
    <w:rsid w:val="00B23C9B"/>
    <w:rsid w:val="00DD6F78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D55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D55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5580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FD5580"/>
    <w:pPr>
      <w:spacing w:after="0" w:line="240" w:lineRule="auto"/>
    </w:pPr>
    <w:rPr>
      <w:rFonts w:ascii="Cambria" w:eastAsia="Arial Unicode MS" w:hAnsi="Cambria" w:cs="Times New Roman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FD5580"/>
    <w:rPr>
      <w:rFonts w:ascii="Cambria" w:eastAsia="Arial Unicode MS" w:hAnsi="Cambria" w:cs="Times New Roman"/>
      <w:sz w:val="21"/>
      <w:szCs w:val="21"/>
      <w:lang w:val="x-none" w:eastAsia="pl-PL"/>
    </w:rPr>
  </w:style>
  <w:style w:type="paragraph" w:styleId="Akapitzlist">
    <w:name w:val="List Paragraph"/>
    <w:basedOn w:val="Normalny"/>
    <w:uiPriority w:val="34"/>
    <w:qFormat/>
    <w:rsid w:val="00FD5580"/>
    <w:pPr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D55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D55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5580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FD5580"/>
    <w:pPr>
      <w:spacing w:after="0" w:line="240" w:lineRule="auto"/>
    </w:pPr>
    <w:rPr>
      <w:rFonts w:ascii="Cambria" w:eastAsia="Arial Unicode MS" w:hAnsi="Cambria" w:cs="Times New Roman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FD5580"/>
    <w:rPr>
      <w:rFonts w:ascii="Cambria" w:eastAsia="Arial Unicode MS" w:hAnsi="Cambria" w:cs="Times New Roman"/>
      <w:sz w:val="21"/>
      <w:szCs w:val="21"/>
      <w:lang w:val="x-none" w:eastAsia="pl-PL"/>
    </w:rPr>
  </w:style>
  <w:style w:type="paragraph" w:styleId="Akapitzlist">
    <w:name w:val="List Paragraph"/>
    <w:basedOn w:val="Normalny"/>
    <w:uiPriority w:val="34"/>
    <w:qFormat/>
    <w:rsid w:val="00FD5580"/>
    <w:pPr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se.mf.gov.pl/cit/ceny-transferowe1/wyjasnienia-i-komunikaty1/-/asset_publisher/Id8O/content/objasnienia-dotyczace-przedluzenia-terminow-w-zakresie-cen-transferowych?redirect=https%3A%2F%2Fwww.finanse.mf.gov.pl%2Fcit%2Fceny-transferowe1%2Fwyjasnienia-i-komunikaty1%3Fp_p_id%3D101_INSTANCE_Id8O%26p_p_lifecycle%3D0%26p_p_state%3Dnormal%26p_p_mode%3Dview%26p_p_col_id%3Dcolumn-2%26p_p_col_count%3D1#p_p_id_101_INSTANCE_Id8O_" TargetMode="External"/><Relationship Id="rId13" Type="http://schemas.openxmlformats.org/officeDocument/2006/relationships/hyperlink" Target="http://www.bcc.org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cc.org.pl" TargetMode="External"/><Relationship Id="rId12" Type="http://schemas.openxmlformats.org/officeDocument/2006/relationships/hyperlink" Target="http://www.bcc.org.pl/Eksperci.244.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mil.mucinski@bcc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rystyna.szydlowska@bcc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acebook.com/pages/Business-Centre-Club/30175414209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Emil Muciński</cp:lastModifiedBy>
  <cp:revision>2</cp:revision>
  <cp:lastPrinted>2018-03-21T09:41:00Z</cp:lastPrinted>
  <dcterms:created xsi:type="dcterms:W3CDTF">2018-03-21T09:26:00Z</dcterms:created>
  <dcterms:modified xsi:type="dcterms:W3CDTF">2018-03-21T09:41:00Z</dcterms:modified>
</cp:coreProperties>
</file>