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7F" w:rsidRDefault="002E4E0F" w:rsidP="003B51DA">
      <w:pPr>
        <w:spacing w:after="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933856" cy="93385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zel z ornamente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44" cy="95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EA" w:rsidRPr="00BD40D3" w:rsidRDefault="00C9347F" w:rsidP="00BD40D3">
      <w:pPr>
        <w:jc w:val="center"/>
      </w:pPr>
      <w:r>
        <w:rPr>
          <w:noProof/>
          <w:lang w:eastAsia="pl-PL"/>
        </w:rPr>
        <w:drawing>
          <wp:inline distT="0" distB="0" distL="0" distR="0" wp14:anchorId="6BA315FE" wp14:editId="6A8FB080">
            <wp:extent cx="2500008" cy="69830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CC bez kwadrat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63" cy="71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EA" w:rsidRPr="00FD11AA" w:rsidRDefault="00436CEA" w:rsidP="00436CEA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eastAsia="Times New Roman" w:cstheme="minorHAnsi"/>
          <w:b/>
          <w:bCs/>
          <w:smallCaps/>
          <w:color w:val="003366"/>
          <w:sz w:val="20"/>
          <w:szCs w:val="20"/>
        </w:rPr>
      </w:pPr>
      <w:r w:rsidRPr="00FD11AA">
        <w:rPr>
          <w:rFonts w:eastAsia="Times New Roman" w:cstheme="minorHAnsi"/>
          <w:sz w:val="20"/>
          <w:szCs w:val="20"/>
        </w:rPr>
        <w:t xml:space="preserve">Warszawa, </w:t>
      </w:r>
      <w:r w:rsidR="0035016A">
        <w:rPr>
          <w:rFonts w:eastAsia="Times New Roman" w:cstheme="minorHAnsi"/>
          <w:sz w:val="20"/>
          <w:szCs w:val="20"/>
        </w:rPr>
        <w:t>31</w:t>
      </w:r>
      <w:r w:rsidRPr="00FD11AA">
        <w:rPr>
          <w:rFonts w:eastAsia="Times New Roman" w:cstheme="minorHAnsi"/>
          <w:sz w:val="20"/>
          <w:szCs w:val="20"/>
        </w:rPr>
        <w:t xml:space="preserve"> </w:t>
      </w:r>
      <w:r w:rsidR="00CF1AC8">
        <w:rPr>
          <w:rFonts w:eastAsia="Times New Roman" w:cstheme="minorHAnsi"/>
          <w:sz w:val="20"/>
          <w:szCs w:val="20"/>
        </w:rPr>
        <w:t>sierpnia</w:t>
      </w:r>
      <w:r w:rsidRPr="00FD11AA">
        <w:rPr>
          <w:rFonts w:eastAsia="Times New Roman" w:cstheme="minorHAnsi"/>
          <w:sz w:val="20"/>
          <w:szCs w:val="20"/>
        </w:rPr>
        <w:t xml:space="preserve"> 2018 r.</w:t>
      </w:r>
    </w:p>
    <w:p w:rsidR="0035016A" w:rsidRPr="0035016A" w:rsidRDefault="0035016A" w:rsidP="0035016A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808080" w:themeColor="background1" w:themeShade="80"/>
          <w:sz w:val="56"/>
          <w:szCs w:val="56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56"/>
          <w:szCs w:val="56"/>
        </w:rPr>
        <w:t>komentarz</w:t>
      </w:r>
    </w:p>
    <w:p w:rsidR="0035016A" w:rsidRDefault="0035016A" w:rsidP="0035016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35016A" w:rsidRDefault="0035016A" w:rsidP="0035016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35016A">
        <w:rPr>
          <w:rFonts w:ascii="Calibri" w:eastAsia="Calibri" w:hAnsi="Calibri" w:cs="Calibri"/>
          <w:b/>
          <w:bCs/>
          <w:sz w:val="32"/>
          <w:szCs w:val="32"/>
        </w:rPr>
        <w:t xml:space="preserve">Dane GUS za II kwartał: </w:t>
      </w:r>
    </w:p>
    <w:p w:rsidR="001F32AC" w:rsidRDefault="0035016A" w:rsidP="0035016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35016A">
        <w:rPr>
          <w:rFonts w:ascii="Calibri" w:eastAsia="Calibri" w:hAnsi="Calibri" w:cs="Calibri"/>
          <w:b/>
          <w:bCs/>
          <w:sz w:val="32"/>
          <w:szCs w:val="32"/>
        </w:rPr>
        <w:t>wyższy  wzrost konsumpcji, niższy inwestycji</w:t>
      </w:r>
    </w:p>
    <w:p w:rsidR="0035016A" w:rsidRDefault="0035016A" w:rsidP="0035016A">
      <w:pPr>
        <w:spacing w:after="0" w:line="360" w:lineRule="auto"/>
        <w:jc w:val="both"/>
        <w:rPr>
          <w:rFonts w:ascii="Calibri" w:eastAsia="Calibri" w:hAnsi="Calibri" w:cs="Calibri"/>
          <w:bCs/>
        </w:rPr>
      </w:pPr>
    </w:p>
    <w:p w:rsidR="0035016A" w:rsidRPr="0035016A" w:rsidRDefault="0035016A" w:rsidP="0035016A">
      <w:pPr>
        <w:spacing w:after="0" w:line="288" w:lineRule="auto"/>
        <w:jc w:val="both"/>
        <w:rPr>
          <w:rFonts w:ascii="Calibri" w:eastAsia="Calibri" w:hAnsi="Calibri" w:cs="Calibri"/>
          <w:bCs/>
          <w:sz w:val="21"/>
          <w:szCs w:val="21"/>
        </w:rPr>
      </w:pPr>
      <w:r w:rsidRPr="0035016A">
        <w:rPr>
          <w:rFonts w:ascii="Calibri" w:eastAsia="Calibri" w:hAnsi="Calibri" w:cs="Calibri"/>
          <w:b/>
          <w:bCs/>
          <w:sz w:val="21"/>
          <w:szCs w:val="21"/>
        </w:rPr>
        <w:t>Wzrost PKB w relacji  rok do roku na poziomie 5,1% w kw. II przy tempie 5,2% w kw. I  oznacza kontynuację dobrej koniunktury</w:t>
      </w:r>
      <w:r w:rsidRPr="0035016A">
        <w:rPr>
          <w:rFonts w:ascii="Calibri" w:eastAsia="Calibri" w:hAnsi="Calibri" w:cs="Calibri"/>
          <w:bCs/>
          <w:sz w:val="21"/>
          <w:szCs w:val="21"/>
        </w:rPr>
        <w:t xml:space="preserve">.  Głównym czynnikiem  wzrostu  po stronie popytu była konsumpcja prywatna, z tempem wzrostu  4,9%. Wzrost  spożycia ogółem odpowiada za  blisko 3/4 wzrostu  ogólnego popytu. Niespodzianką jest silny spadek dynamiki wzrostu inwestycji brutto w środki trwałe, z poziomu 8,1% w kw. I do 4,5% w kw. II. Według komunikatu GUS relacja  tych inwestycji do PKB wyniosła w </w:t>
      </w:r>
      <w:proofErr w:type="spellStart"/>
      <w:r w:rsidRPr="0035016A">
        <w:rPr>
          <w:rFonts w:ascii="Calibri" w:eastAsia="Calibri" w:hAnsi="Calibri" w:cs="Calibri"/>
          <w:bCs/>
          <w:sz w:val="21"/>
          <w:szCs w:val="21"/>
        </w:rPr>
        <w:t>kw</w:t>
      </w:r>
      <w:proofErr w:type="spellEnd"/>
      <w:r w:rsidRPr="0035016A">
        <w:rPr>
          <w:rFonts w:ascii="Calibri" w:eastAsia="Calibri" w:hAnsi="Calibri" w:cs="Calibri"/>
          <w:bCs/>
          <w:sz w:val="21"/>
          <w:szCs w:val="21"/>
        </w:rPr>
        <w:t xml:space="preserve"> II tylko 16,2%, czyli tyle samo co rok temu. Zatem w obszarze inwestycji </w:t>
      </w:r>
      <w:r w:rsidRPr="0035016A">
        <w:rPr>
          <w:rFonts w:ascii="Calibri" w:eastAsia="Calibri" w:hAnsi="Calibri" w:cs="Calibri"/>
          <w:bCs/>
          <w:sz w:val="21"/>
          <w:szCs w:val="21"/>
        </w:rPr>
        <w:br/>
        <w:t xml:space="preserve">w dalszym ciągu  nie mamy poprawy, pomimo prawdopodobnie znacznego wzrostu inwestycji publicznych. </w:t>
      </w:r>
    </w:p>
    <w:p w:rsidR="0035016A" w:rsidRPr="0035016A" w:rsidRDefault="0035016A" w:rsidP="0035016A">
      <w:pPr>
        <w:spacing w:after="0" w:line="288" w:lineRule="auto"/>
        <w:jc w:val="both"/>
        <w:rPr>
          <w:rFonts w:ascii="Calibri" w:eastAsia="Calibri" w:hAnsi="Calibri" w:cs="Calibri"/>
          <w:bCs/>
          <w:sz w:val="21"/>
          <w:szCs w:val="21"/>
        </w:rPr>
      </w:pPr>
    </w:p>
    <w:p w:rsidR="0035016A" w:rsidRPr="0035016A" w:rsidRDefault="0035016A" w:rsidP="0035016A">
      <w:pPr>
        <w:spacing w:after="0" w:line="288" w:lineRule="auto"/>
        <w:jc w:val="both"/>
        <w:rPr>
          <w:rFonts w:ascii="Calibri" w:eastAsia="Calibri" w:hAnsi="Calibri" w:cs="Calibri"/>
          <w:bCs/>
          <w:sz w:val="21"/>
          <w:szCs w:val="21"/>
        </w:rPr>
      </w:pPr>
      <w:r w:rsidRPr="0035016A">
        <w:rPr>
          <w:rFonts w:ascii="Calibri" w:eastAsia="Calibri" w:hAnsi="Calibri" w:cs="Calibri"/>
          <w:b/>
          <w:bCs/>
          <w:sz w:val="21"/>
          <w:szCs w:val="21"/>
        </w:rPr>
        <w:t>Dla przedsiębiorców problemami ograniczającymi inwestycje są nadal głównie rosnące ryzyko inwestycyjne spowodowane agresywnymi zmianami prawnymi oraz rosnące trudności ze znalezieniem pracowników z odpowiednimi kwalifikacjami.</w:t>
      </w:r>
      <w:r w:rsidR="008236BA">
        <w:rPr>
          <w:rFonts w:ascii="Calibri" w:eastAsia="Calibri" w:hAnsi="Calibri" w:cs="Calibri"/>
          <w:bCs/>
          <w:sz w:val="21"/>
          <w:szCs w:val="21"/>
        </w:rPr>
        <w:t xml:space="preserve"> </w:t>
      </w:r>
      <w:bookmarkStart w:id="0" w:name="_GoBack"/>
      <w:bookmarkEnd w:id="0"/>
      <w:r w:rsidRPr="0035016A">
        <w:rPr>
          <w:rFonts w:ascii="Calibri" w:eastAsia="Calibri" w:hAnsi="Calibri" w:cs="Calibri"/>
          <w:bCs/>
          <w:sz w:val="21"/>
          <w:szCs w:val="21"/>
        </w:rPr>
        <w:t xml:space="preserve">W pierwszym półroczu saldo obrotów </w:t>
      </w:r>
      <w:r w:rsidRPr="0035016A">
        <w:rPr>
          <w:rFonts w:ascii="Calibri" w:eastAsia="Calibri" w:hAnsi="Calibri" w:cs="Calibri"/>
          <w:bCs/>
          <w:sz w:val="21"/>
          <w:szCs w:val="21"/>
        </w:rPr>
        <w:br/>
        <w:t xml:space="preserve">z zagranicą miało  już  ujemny wpływ na wzrost PKB: silnie ujemny w kw. I </w:t>
      </w:r>
      <w:proofErr w:type="spellStart"/>
      <w:r w:rsidRPr="0035016A">
        <w:rPr>
          <w:rFonts w:ascii="Calibri" w:eastAsia="Calibri" w:hAnsi="Calibri" w:cs="Calibri"/>
          <w:bCs/>
          <w:sz w:val="21"/>
          <w:szCs w:val="21"/>
        </w:rPr>
        <w:t>i</w:t>
      </w:r>
      <w:proofErr w:type="spellEnd"/>
      <w:r w:rsidRPr="0035016A">
        <w:rPr>
          <w:rFonts w:ascii="Calibri" w:eastAsia="Calibri" w:hAnsi="Calibri" w:cs="Calibri"/>
          <w:bCs/>
          <w:sz w:val="21"/>
          <w:szCs w:val="21"/>
        </w:rPr>
        <w:t xml:space="preserve">  jeszcze dodatni w kw. II. Ten stan rzeczy zapewne się utrzyma w najbliższych kwartałach.</w:t>
      </w:r>
    </w:p>
    <w:p w:rsidR="0035016A" w:rsidRPr="0035016A" w:rsidRDefault="0035016A" w:rsidP="0035016A">
      <w:pPr>
        <w:spacing w:after="0" w:line="288" w:lineRule="auto"/>
        <w:jc w:val="both"/>
        <w:rPr>
          <w:rFonts w:ascii="Calibri" w:eastAsia="Calibri" w:hAnsi="Calibri" w:cs="Calibri"/>
          <w:bCs/>
          <w:sz w:val="21"/>
          <w:szCs w:val="21"/>
        </w:rPr>
      </w:pPr>
    </w:p>
    <w:p w:rsidR="00D60584" w:rsidRPr="0035016A" w:rsidRDefault="0035016A" w:rsidP="0035016A">
      <w:pPr>
        <w:spacing w:after="0" w:line="288" w:lineRule="auto"/>
        <w:jc w:val="both"/>
        <w:rPr>
          <w:rFonts w:ascii="Calibri" w:eastAsia="Calibri" w:hAnsi="Calibri" w:cs="Calibri"/>
          <w:bCs/>
          <w:sz w:val="21"/>
          <w:szCs w:val="21"/>
        </w:rPr>
      </w:pPr>
      <w:r w:rsidRPr="0035016A">
        <w:rPr>
          <w:rFonts w:ascii="Calibri" w:eastAsia="Calibri" w:hAnsi="Calibri" w:cs="Calibri"/>
          <w:bCs/>
          <w:sz w:val="21"/>
          <w:szCs w:val="21"/>
        </w:rPr>
        <w:t xml:space="preserve">Komentując dane GUS za  I półrocze minister finansów Teresa Czerwińska poinformowała, że według oceny MF tempo wzrostu PKB osiągnęło maksimum w I półroczu, zmniejszy się do 4,5% w II półroczu oraz do 3,8% w roku 2019.  </w:t>
      </w:r>
      <w:r w:rsidRPr="0035016A">
        <w:rPr>
          <w:rFonts w:ascii="Calibri" w:eastAsia="Calibri" w:hAnsi="Calibri" w:cs="Calibri"/>
          <w:b/>
          <w:bCs/>
          <w:sz w:val="21"/>
          <w:szCs w:val="21"/>
        </w:rPr>
        <w:t>Ta ocena wydaje mi się  być realistyczna.</w:t>
      </w:r>
    </w:p>
    <w:p w:rsidR="00D60584" w:rsidRPr="001F32AC" w:rsidRDefault="00D60584" w:rsidP="0066489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D60584" w:rsidRPr="00D60584" w:rsidRDefault="00B34CD2" w:rsidP="00D60584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9B665F">
        <w:rPr>
          <w:rFonts w:cstheme="minorHAnsi"/>
          <w:sz w:val="20"/>
          <w:szCs w:val="20"/>
          <w:u w:val="single"/>
        </w:rPr>
        <w:t>Kontakt do eksperta:</w:t>
      </w:r>
    </w:p>
    <w:p w:rsidR="00D60584" w:rsidRPr="00D60584" w:rsidRDefault="0035016A" w:rsidP="00D60584">
      <w:pPr>
        <w:pStyle w:val="Zwykytekst1"/>
        <w:rPr>
          <w:rFonts w:asciiTheme="minorHAnsi" w:eastAsiaTheme="minorHAnsi" w:hAnsiTheme="minorHAnsi" w:cstheme="minorHAnsi"/>
          <w:b/>
          <w:sz w:val="20"/>
          <w:szCs w:val="20"/>
          <w:lang w:val="pl-PL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pl-PL" w:eastAsia="en-US"/>
        </w:rPr>
        <w:t>Prof. Stanisław Gomułka</w:t>
      </w:r>
    </w:p>
    <w:p w:rsidR="0035016A" w:rsidRDefault="0035016A" w:rsidP="0035016A">
      <w:pPr>
        <w:pStyle w:val="Zwykytekst1"/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  <w:t>główny ekonomista BCC</w:t>
      </w:r>
    </w:p>
    <w:p w:rsidR="0035016A" w:rsidRPr="0035016A" w:rsidRDefault="0035016A" w:rsidP="0035016A">
      <w:pPr>
        <w:pStyle w:val="Zwykytekst1"/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  <w:r w:rsidRPr="0035016A"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  <w:t>609 55 65 06</w:t>
      </w:r>
    </w:p>
    <w:p w:rsidR="00D60584" w:rsidRDefault="008236BA" w:rsidP="0035016A">
      <w:pPr>
        <w:pStyle w:val="Zwykytekst1"/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  <w:hyperlink r:id="rId8" w:history="1">
        <w:r w:rsidR="0035016A" w:rsidRPr="005F382D">
          <w:rPr>
            <w:rStyle w:val="Hipercze"/>
            <w:rFonts w:asciiTheme="minorHAnsi" w:eastAsiaTheme="minorHAnsi" w:hAnsiTheme="minorHAnsi" w:cstheme="minorHAnsi"/>
            <w:sz w:val="20"/>
            <w:szCs w:val="20"/>
            <w:lang w:val="pl-PL" w:eastAsia="en-US"/>
          </w:rPr>
          <w:t>stanislaw.gomulka@bcc.org.pl</w:t>
        </w:r>
      </w:hyperlink>
    </w:p>
    <w:p w:rsidR="0035016A" w:rsidRPr="009B665F" w:rsidRDefault="0035016A" w:rsidP="0035016A">
      <w:pPr>
        <w:pStyle w:val="Zwykytekst1"/>
        <w:rPr>
          <w:rFonts w:asciiTheme="minorHAnsi" w:hAnsiTheme="minorHAnsi" w:cstheme="minorHAnsi"/>
          <w:sz w:val="20"/>
          <w:szCs w:val="20"/>
          <w:lang w:val="pl-PL"/>
        </w:rPr>
      </w:pPr>
    </w:p>
    <w:p w:rsidR="00B34CD2" w:rsidRPr="009B665F" w:rsidRDefault="00B34CD2" w:rsidP="00FD11AA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9B665F">
        <w:rPr>
          <w:rFonts w:cstheme="minorHAnsi"/>
          <w:sz w:val="20"/>
          <w:szCs w:val="20"/>
          <w:u w:val="single"/>
        </w:rPr>
        <w:t>Kontakt dla mediów:</w:t>
      </w:r>
    </w:p>
    <w:p w:rsidR="00B34CD2" w:rsidRPr="009B665F" w:rsidRDefault="00B34CD2" w:rsidP="00FD11AA">
      <w:pPr>
        <w:pStyle w:val="Zwykytekst1"/>
        <w:spacing w:line="24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9B665F">
        <w:rPr>
          <w:rFonts w:asciiTheme="minorHAnsi" w:hAnsiTheme="minorHAnsi" w:cstheme="minorHAnsi"/>
          <w:sz w:val="20"/>
          <w:szCs w:val="20"/>
          <w:lang w:val="pl-PL"/>
        </w:rPr>
        <w:t>Instytut Interwencji Gospodarczych BCC</w:t>
      </w:r>
    </w:p>
    <w:p w:rsidR="00B34CD2" w:rsidRPr="009B665F" w:rsidRDefault="008236BA" w:rsidP="00FD11AA">
      <w:pPr>
        <w:pStyle w:val="Zwykytekst1"/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9" w:history="1">
        <w:r w:rsidR="00B34CD2" w:rsidRPr="009B665F">
          <w:rPr>
            <w:rStyle w:val="Hipercze"/>
            <w:rFonts w:asciiTheme="minorHAnsi" w:hAnsiTheme="minorHAnsi" w:cstheme="minorHAnsi"/>
            <w:sz w:val="20"/>
            <w:szCs w:val="20"/>
          </w:rPr>
          <w:t>instytut@bcc.org.pl</w:t>
        </w:r>
      </w:hyperlink>
    </w:p>
    <w:p w:rsidR="008C3715" w:rsidRDefault="008C3715" w:rsidP="009B665F">
      <w:pPr>
        <w:rPr>
          <w:lang w:val="en-GB"/>
        </w:rPr>
      </w:pPr>
    </w:p>
    <w:p w:rsidR="00C9347F" w:rsidRPr="00B34CD2" w:rsidRDefault="00C9347F" w:rsidP="009B665F">
      <w:pPr>
        <w:rPr>
          <w:lang w:val="en-GB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46BF8" wp14:editId="19FEE170">
                <wp:simplePos x="0" y="0"/>
                <wp:positionH relativeFrom="column">
                  <wp:posOffset>-52070</wp:posOffset>
                </wp:positionH>
                <wp:positionV relativeFrom="paragraph">
                  <wp:posOffset>241935</wp:posOffset>
                </wp:positionV>
                <wp:extent cx="581977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3E1C09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9.05pt" to="454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" strokecolor="#c00000" strokeweight=".5pt">
                <v:stroke joinstyle="miter"/>
              </v:line>
            </w:pict>
          </mc:Fallback>
        </mc:AlternateContent>
      </w:r>
    </w:p>
    <w:p w:rsidR="00436CEA" w:rsidRPr="00436CEA" w:rsidRDefault="00436CEA" w:rsidP="00436CEA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color w:val="808080" w:themeColor="background1" w:themeShade="80"/>
          <w:sz w:val="14"/>
          <w:szCs w:val="18"/>
        </w:rPr>
      </w:pPr>
      <w:r w:rsidRPr="00436CEA">
        <w:rPr>
          <w:rFonts w:eastAsia="Times New Roman" w:cstheme="minorHAnsi"/>
          <w:b/>
          <w:bCs/>
          <w:color w:val="808080" w:themeColor="background1" w:themeShade="80"/>
          <w:sz w:val="14"/>
          <w:szCs w:val="18"/>
        </w:rPr>
        <w:t>Business Centre Club</w:t>
      </w:r>
      <w:r w:rsidRPr="00436CEA">
        <w:rPr>
          <w:rFonts w:eastAsia="Times New Roman" w:cstheme="minorHAnsi"/>
          <w:color w:val="808080" w:themeColor="background1" w:themeShade="80"/>
          <w:sz w:val="14"/>
          <w:szCs w:val="18"/>
        </w:rPr>
        <w:t xml:space="preserve"> istnieje od 1991 roku. Jest prestiżowym Klubem przedsiębiorców i największą w kraju, ustawową organizacją indywidualnych pracodawców. Grupa BCC składa się z Klubu BCC, Związku Pracodawców BCC i Studenckiego Forum BCC. Członkowie BCC zatrudniają ponad 400 tys. pracowników, obroty firm sięgają 20 miliardów złotych. Wśród członków BCC znajdują się największe korporacje krajowe i zagraniczne. Członkami Klubu są także uczelnie wyższe, wydawnictwa, szpitale, prawnicy, dziennikarze, naukowcy, lekarze, wojskowi i studenci. BCC prowadzi działania w blisko 250 miastach i 23 lożach regionalnych na terenie całej Polski. Koncentruje się na działaniach na rzecz rozwoju gospodarki i pomocy przedsiębiorcom. BCC jest członkiem Rady Dialogu Społecznego. Koordynatorem wszystkich działań BCC jest Marek Goliszewski.</w:t>
      </w:r>
    </w:p>
    <w:p w:rsidR="00436CEA" w:rsidRPr="00436CEA" w:rsidRDefault="00436CEA" w:rsidP="00B34CD2">
      <w:pPr>
        <w:tabs>
          <w:tab w:val="left" w:pos="426"/>
          <w:tab w:val="left" w:pos="8647"/>
        </w:tabs>
        <w:spacing w:after="0" w:line="240" w:lineRule="auto"/>
        <w:jc w:val="both"/>
        <w:rPr>
          <w:rFonts w:cstheme="minorHAnsi"/>
          <w:color w:val="808080" w:themeColor="background1" w:themeShade="80"/>
          <w:sz w:val="16"/>
          <w:szCs w:val="20"/>
        </w:rPr>
      </w:pPr>
      <w:r w:rsidRPr="00436CEA">
        <w:rPr>
          <w:rFonts w:eastAsia="Times New Roman" w:cstheme="minorHAnsi"/>
          <w:color w:val="808080" w:themeColor="background1" w:themeShade="80"/>
          <w:sz w:val="14"/>
          <w:szCs w:val="18"/>
        </w:rPr>
        <w:t xml:space="preserve">Kontakty prasowe: </w:t>
      </w:r>
      <w:hyperlink r:id="rId10" w:history="1">
        <w:r w:rsidRPr="00436CEA">
          <w:rPr>
            <w:rStyle w:val="Hipercze"/>
            <w:rFonts w:eastAsia="Times New Roman" w:cstheme="minorHAnsi"/>
            <w:color w:val="808080" w:themeColor="background1" w:themeShade="80"/>
            <w:sz w:val="14"/>
            <w:szCs w:val="18"/>
          </w:rPr>
          <w:t>http://www.bcc.org.pl/Eksperci.244.0.html</w:t>
        </w:r>
      </w:hyperlink>
      <w:r w:rsidR="00B34CD2">
        <w:rPr>
          <w:rStyle w:val="Hipercze"/>
          <w:rFonts w:eastAsia="Times New Roman" w:cstheme="minorHAnsi"/>
          <w:color w:val="808080" w:themeColor="background1" w:themeShade="80"/>
          <w:sz w:val="14"/>
          <w:szCs w:val="18"/>
        </w:rPr>
        <w:t xml:space="preserve">, </w:t>
      </w:r>
      <w:r w:rsidR="00B34CD2">
        <w:rPr>
          <w:rFonts w:eastAsia="Times New Roman" w:cstheme="minorHAnsi"/>
          <w:color w:val="808080" w:themeColor="background1" w:themeShade="80"/>
          <w:sz w:val="14"/>
          <w:szCs w:val="18"/>
        </w:rPr>
        <w:t>w</w:t>
      </w:r>
      <w:r w:rsidRPr="00436CEA">
        <w:rPr>
          <w:rFonts w:eastAsia="Times New Roman" w:cstheme="minorHAnsi"/>
          <w:color w:val="808080" w:themeColor="background1" w:themeShade="80"/>
          <w:sz w:val="14"/>
          <w:szCs w:val="18"/>
        </w:rPr>
        <w:t xml:space="preserve">ięcej: </w:t>
      </w:r>
      <w:hyperlink r:id="rId11" w:history="1">
        <w:r w:rsidRPr="00436CEA">
          <w:rPr>
            <w:rStyle w:val="Hipercze"/>
            <w:rFonts w:eastAsia="Times New Roman" w:cstheme="minorHAnsi"/>
            <w:color w:val="808080" w:themeColor="background1" w:themeShade="80"/>
            <w:sz w:val="14"/>
            <w:szCs w:val="18"/>
          </w:rPr>
          <w:t>http://www.bcc.org.pl</w:t>
        </w:r>
      </w:hyperlink>
      <w:r w:rsidRPr="00436CEA">
        <w:rPr>
          <w:rFonts w:eastAsia="Times New Roman" w:cstheme="minorHAnsi"/>
          <w:color w:val="808080" w:themeColor="background1" w:themeShade="80"/>
          <w:sz w:val="14"/>
          <w:szCs w:val="18"/>
        </w:rPr>
        <w:t xml:space="preserve"> oraz: </w:t>
      </w:r>
      <w:hyperlink r:id="rId12" w:history="1">
        <w:r w:rsidRPr="00436CEA">
          <w:rPr>
            <w:rStyle w:val="Hipercze"/>
            <w:rFonts w:eastAsia="Times New Roman" w:cstheme="minorHAnsi"/>
            <w:color w:val="808080" w:themeColor="background1" w:themeShade="80"/>
            <w:sz w:val="14"/>
            <w:szCs w:val="18"/>
          </w:rPr>
          <w:t>http://www.facebook.com/pages/Business-Centre-Club</w:t>
        </w:r>
      </w:hyperlink>
    </w:p>
    <w:sectPr w:rsidR="00436CEA" w:rsidRPr="00436CEA" w:rsidSect="0035016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E7426"/>
    <w:multiLevelType w:val="hybridMultilevel"/>
    <w:tmpl w:val="6724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2E"/>
    <w:rsid w:val="000B2E93"/>
    <w:rsid w:val="001C361F"/>
    <w:rsid w:val="001F32AC"/>
    <w:rsid w:val="002E4E0F"/>
    <w:rsid w:val="003265C1"/>
    <w:rsid w:val="003310B6"/>
    <w:rsid w:val="0035016A"/>
    <w:rsid w:val="003B51DA"/>
    <w:rsid w:val="00436CEA"/>
    <w:rsid w:val="004F04C0"/>
    <w:rsid w:val="00645028"/>
    <w:rsid w:val="006626EC"/>
    <w:rsid w:val="00664899"/>
    <w:rsid w:val="008236BA"/>
    <w:rsid w:val="008C3715"/>
    <w:rsid w:val="009B665F"/>
    <w:rsid w:val="00B34CD2"/>
    <w:rsid w:val="00B905B5"/>
    <w:rsid w:val="00BB2995"/>
    <w:rsid w:val="00BD40D3"/>
    <w:rsid w:val="00C46FE8"/>
    <w:rsid w:val="00C9347F"/>
    <w:rsid w:val="00CF1AC8"/>
    <w:rsid w:val="00D60584"/>
    <w:rsid w:val="00D97D2E"/>
    <w:rsid w:val="00DC78FF"/>
    <w:rsid w:val="00DD2DF5"/>
    <w:rsid w:val="00F313D8"/>
    <w:rsid w:val="00F74841"/>
    <w:rsid w:val="00FA5BE1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347F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436CEA"/>
    <w:pPr>
      <w:suppressAutoHyphens/>
      <w:spacing w:after="0" w:line="100" w:lineRule="atLeast"/>
    </w:pPr>
    <w:rPr>
      <w:rFonts w:ascii="Cambria" w:eastAsia="Arial Unicode MS" w:hAnsi="Cambria" w:cs="Times New Roman"/>
      <w:sz w:val="21"/>
      <w:szCs w:val="21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2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347F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436CEA"/>
    <w:pPr>
      <w:suppressAutoHyphens/>
      <w:spacing w:after="0" w:line="100" w:lineRule="atLeast"/>
    </w:pPr>
    <w:rPr>
      <w:rFonts w:ascii="Cambria" w:eastAsia="Arial Unicode MS" w:hAnsi="Cambria" w:cs="Times New Roman"/>
      <w:sz w:val="21"/>
      <w:szCs w:val="21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w.gomulka@bcc.or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pages/Business-Centre-Club/301754142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cc.org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cc.org.pl/Eksperci.244.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ytut@bcc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Onikki-Górski</dc:creator>
  <cp:lastModifiedBy>Beata Chojecka</cp:lastModifiedBy>
  <cp:revision>4</cp:revision>
  <cp:lastPrinted>2018-08-29T09:58:00Z</cp:lastPrinted>
  <dcterms:created xsi:type="dcterms:W3CDTF">2018-08-31T13:35:00Z</dcterms:created>
  <dcterms:modified xsi:type="dcterms:W3CDTF">2018-08-31T13:49:00Z</dcterms:modified>
</cp:coreProperties>
</file>