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58" w:rsidRPr="006B5C58" w:rsidRDefault="006B5C58" w:rsidP="00986B87">
      <w:pPr>
        <w:spacing w:before="240" w:after="240" w:line="240" w:lineRule="auto"/>
        <w:jc w:val="center"/>
        <w:rPr>
          <w:rFonts w:ascii="Times New Roman" w:eastAsia="Times New Roman" w:hAnsi="Times New Roman" w:cs="Times New Roman"/>
          <w:sz w:val="20"/>
          <w:szCs w:val="20"/>
          <w:lang w:eastAsia="pl-PL"/>
        </w:rPr>
      </w:pPr>
      <w:r w:rsidRPr="006B5C58">
        <w:rPr>
          <w:rFonts w:ascii="Times New Roman" w:eastAsia="Times New Roman" w:hAnsi="Times New Roman" w:cs="Times New Roman"/>
          <w:b/>
          <w:bCs/>
          <w:color w:val="000000"/>
          <w:sz w:val="20"/>
          <w:szCs w:val="20"/>
          <w:lang w:eastAsia="pl-PL"/>
        </w:rPr>
        <w:t>Uwagi ZP BCC do</w:t>
      </w:r>
      <w:r w:rsidR="00686356">
        <w:rPr>
          <w:rFonts w:ascii="Times New Roman" w:eastAsia="Times New Roman" w:hAnsi="Times New Roman" w:cs="Times New Roman"/>
          <w:b/>
          <w:bCs/>
          <w:color w:val="000000"/>
          <w:sz w:val="20"/>
          <w:szCs w:val="20"/>
          <w:lang w:eastAsia="pl-PL"/>
        </w:rPr>
        <w:t xml:space="preserve"> </w:t>
      </w:r>
      <w:r w:rsidRPr="006B5C58">
        <w:rPr>
          <w:rFonts w:ascii="Times New Roman" w:eastAsia="Times New Roman" w:hAnsi="Times New Roman" w:cs="Times New Roman"/>
          <w:b/>
          <w:bCs/>
          <w:color w:val="000000"/>
          <w:sz w:val="20"/>
          <w:szCs w:val="20"/>
          <w:lang w:eastAsia="pl-PL"/>
        </w:rPr>
        <w:t>Ustawy o zmianie ustawy o szczególnych rozwiązaniach związanych z zapobieganiem, przeciwdziałaniem i zwalczaniem COVID-19, innych chorób zakaźnych oraz wywołanych nimi sytuacji kryzysowych</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color w:val="000000"/>
          <w:sz w:val="20"/>
          <w:szCs w:val="20"/>
          <w:lang w:eastAsia="pl-PL"/>
        </w:rPr>
        <w:t> </w:t>
      </w:r>
      <w:r w:rsidRPr="006B5C58">
        <w:rPr>
          <w:rFonts w:ascii="Times New Roman" w:eastAsia="Times New Roman" w:hAnsi="Times New Roman" w:cs="Times New Roman"/>
          <w:b/>
          <w:bCs/>
          <w:color w:val="000000"/>
          <w:sz w:val="20"/>
          <w:szCs w:val="20"/>
          <w:lang w:eastAsia="pl-PL"/>
        </w:rPr>
        <w:t>BCC postuluje dodanie pkt 6) do zapisów art. 3a:</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i/>
          <w:iCs/>
          <w:color w:val="000000"/>
          <w:sz w:val="20"/>
          <w:szCs w:val="20"/>
          <w:lang w:eastAsia="pl-PL"/>
        </w:rPr>
        <w:t>“6. przez 14 dni nie dopuścić do pracy pracownika wobec któ</w:t>
      </w:r>
      <w:bookmarkStart w:id="0" w:name="_GoBack"/>
      <w:bookmarkEnd w:id="0"/>
      <w:r w:rsidRPr="006B5C58">
        <w:rPr>
          <w:rFonts w:ascii="Times New Roman" w:eastAsia="Times New Roman" w:hAnsi="Times New Roman" w:cs="Times New Roman"/>
          <w:i/>
          <w:iCs/>
          <w:color w:val="000000"/>
          <w:sz w:val="20"/>
          <w:szCs w:val="20"/>
          <w:lang w:eastAsia="pl-PL"/>
        </w:rPr>
        <w:t>rego istnieje uzasadnione podejrzenie, iż jest on nosicielem COVID-19, w szczególności jeśli przebywał w miejscu zagrożonym zakażeniem COVID-19 lub też miał kontakt z osobą zakażoną COVID-19.”</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color w:val="000000"/>
          <w:sz w:val="20"/>
          <w:szCs w:val="20"/>
          <w:lang w:eastAsia="pl-PL"/>
        </w:rPr>
        <w:t>W ocenie BCC, celem ochrony pozostałych pracowników, pracodawcy, jak również w celu ochrony zakładu pracy przed jego zamknięciem przez służby państwowe w związku pojawieniem się w zakładzie pracy nosiciela COVID-19, pracodawca powinien mieć możliwość niedopuszczenia pracownika do pracy (który nie może pracować zdalnie np. kierowca, magazynier, operator maszyny), jeśli tylko istnieje uzasadnione podejrzenie, iż jest on nosicielem COVID-19, nawet w sytuacji gdy  pracownik nie jest objęty nadzorem epidemiologicznym czy też kwarantanną oraz nie ma jeszcze objawów choroby. Wprowadzenie tego rozwiązania pozwoli ograniczyć rozszerzanie się pandemii. Obecne zapisy ustawy zmieniającej zapewniają co prawda pracodawcy możliwość skierowania pracownika na badania lekarskie, lecz jak wynika z dotychczasowej praktyki, służba zdrowia nie jest chętna przeprowadzać testów na obecność COVID-19 wśród osób niemających objawów choroby. Dlatego pracodawca powinien mieć możliwość odizolowania pracownika z podejrzeniem choroby, od pozostałych pracowników i zakładu pracy. </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b/>
          <w:bCs/>
          <w:color w:val="000000"/>
          <w:sz w:val="20"/>
          <w:szCs w:val="20"/>
          <w:lang w:eastAsia="pl-PL"/>
        </w:rPr>
        <w:t>BCC postuluje dodanie do treści art. 3b ust. 1b:</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i/>
          <w:iCs/>
          <w:color w:val="000000"/>
          <w:sz w:val="20"/>
          <w:szCs w:val="20"/>
          <w:lang w:eastAsia="pl-PL"/>
        </w:rPr>
        <w:t>“Pracodawca może wystąpić do państwowego wojewódzkiego inspektora sanitarnego z wnioskiem o wydanie decyzji o czasowym zawieszeniu działalności zakładu pracy także w przypadku stwierdzenia wśród jego pracowników lub osób z nim bezpośrednio współpracujących przypadku zachorowania COVID-19 lub też skierowania pracownika lub osoby bezpośrednio współpracującej na kwarantannę lub nadzór epidemiologiczny przez właściwe służby państwowe”.</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color w:val="000000"/>
          <w:sz w:val="20"/>
          <w:szCs w:val="20"/>
          <w:lang w:eastAsia="pl-PL"/>
        </w:rPr>
        <w:t>W ocenie BCC należy rozszerzyć możliwość wydawania przedmiotowej decyzji inspektora sanitarnego także na przypadki stwierdzenia wśród pracowników lub osób bezpośrednio współpracujących przypadku zachorowania COVID-19 lub też skierowania pracownika lub osoby bezpośrednio współpracującej na kwarantannę lub nadzór epidemiologiczny przez właściwe służby państwowe.</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b/>
          <w:bCs/>
          <w:color w:val="000000"/>
          <w:sz w:val="20"/>
          <w:szCs w:val="20"/>
          <w:lang w:eastAsia="pl-PL"/>
        </w:rPr>
        <w:t>BCC postuluje następującą treść art 14a ust. 1:</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i/>
          <w:iCs/>
          <w:color w:val="000000"/>
          <w:sz w:val="20"/>
          <w:szCs w:val="20"/>
          <w:lang w:eastAsia="pl-PL"/>
        </w:rPr>
        <w:t>“Przedsiębiorca nie ponosi odpowiedzialności za szkodę wyrządzoną w związku z działaniami władz publicznych w celu przeciwdziałania COVID-19, w szczególności za niewykonanie lub nienależyte wykonanie umowy. Odpowiedzialność za szkody ponosi Skarb Państwa.”</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color w:val="000000"/>
          <w:sz w:val="20"/>
          <w:szCs w:val="20"/>
          <w:lang w:eastAsia="pl-PL"/>
        </w:rPr>
        <w:lastRenderedPageBreak/>
        <w:t>Skoro przedsiębiorca nie będzie ponosić odpowiedzialności za szkodę wyrządzoną w związku z działaniami władz publicznych w celu przeciwdziałania COVID-19 (co jest rozwiązaniem słusznym), należy wprowadzić do ustawy zapisy pozwalające także drugiej stronie stosunku na dochodzenie swoich roszczeń od Skarbu Państwa. </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b/>
          <w:bCs/>
          <w:color w:val="000000"/>
          <w:sz w:val="20"/>
          <w:szCs w:val="20"/>
          <w:lang w:eastAsia="pl-PL"/>
        </w:rPr>
        <w:t>BCC postuluje dodanie zdania drugiego do treści art. 14a ust. 2:</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i/>
          <w:iCs/>
          <w:color w:val="333333"/>
          <w:sz w:val="20"/>
          <w:szCs w:val="20"/>
          <w:shd w:val="clear" w:color="auto" w:fill="FFFFFF"/>
          <w:lang w:eastAsia="pl-PL"/>
        </w:rPr>
        <w:t>“Żądanie odszkodowania przenoszącego wysokość wypłaconej rekompensaty jest możliwa na zasadach ogólnych.”</w:t>
      </w:r>
    </w:p>
    <w:p w:rsidR="006B5C58" w:rsidRPr="006B5C58" w:rsidRDefault="006B5C58" w:rsidP="006B5C58">
      <w:pPr>
        <w:spacing w:after="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color w:val="000000"/>
          <w:sz w:val="20"/>
          <w:szCs w:val="20"/>
          <w:lang w:eastAsia="pl-PL"/>
        </w:rPr>
        <w:t>Zdaniem BCC należy uszczegółowić dotychczasowe zapisy dotyczące rekompensat tak, aby w przypadku wypłaty rekompensaty niepokrywającej w pełni zaistniałej szkody, przedsiębiorca mógł dochodzić roszczeń uzupełniających przed sądem. </w:t>
      </w:r>
    </w:p>
    <w:p w:rsidR="006B5C58" w:rsidRPr="006B5C58" w:rsidRDefault="006B5C58" w:rsidP="006B5C58">
      <w:pPr>
        <w:spacing w:after="0" w:line="240" w:lineRule="auto"/>
        <w:rPr>
          <w:rFonts w:ascii="Times New Roman" w:eastAsia="Times New Roman" w:hAnsi="Times New Roman" w:cs="Times New Roman"/>
          <w:sz w:val="20"/>
          <w:szCs w:val="20"/>
          <w:lang w:eastAsia="pl-PL"/>
        </w:rPr>
      </w:pP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b/>
          <w:bCs/>
          <w:color w:val="000000"/>
          <w:sz w:val="20"/>
          <w:szCs w:val="20"/>
          <w:lang w:eastAsia="pl-PL"/>
        </w:rPr>
        <w:t>BCC postuluje następujące brzmienie art 14l ust 1:</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i/>
          <w:iCs/>
          <w:color w:val="000000"/>
          <w:sz w:val="20"/>
          <w:szCs w:val="20"/>
          <w:lang w:eastAsia="pl-PL"/>
        </w:rPr>
        <w:t>“Zakład Ubezpieczeń Społecznych, na wniosek przedsiębiorcy, który z powodu COVID-19 znalazł się w trudnej sytuacji finansowej odroczy termin płatności należności z tytułu składek na ubezpieczenie społeczne oraz rozłoży należność na raty. Stosuje się przepisy art. 29 ust. 1a-3 ustawy z dnia 13 października 1998 r. o systemie ubezpieczeń społecznych (Dz. U. z 2020 r. Poz. 266). </w:t>
      </w:r>
    </w:p>
    <w:p w:rsidR="006B5C58" w:rsidRPr="006B5C58" w:rsidRDefault="006B5C58" w:rsidP="006B5C58">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color w:val="000000"/>
          <w:sz w:val="20"/>
          <w:szCs w:val="20"/>
          <w:lang w:eastAsia="pl-PL"/>
        </w:rPr>
        <w:t>Zdaniem BCC Zakład Ubezpieczeń Społecznych, na wniosek przedsiębiorcy, który z powodu COVID-19 znalazł się w trudnej sytuacji finansowej powinien mieć obowiązek odroczyć termin płatności należności z tytułu składek na ubezpieczenie społeczne oraz rozłożyć należność na raty.</w:t>
      </w:r>
    </w:p>
    <w:p w:rsidR="006B5C58" w:rsidRPr="006B5C58" w:rsidRDefault="006B5C58" w:rsidP="006B5C58">
      <w:pPr>
        <w:spacing w:after="0" w:line="240" w:lineRule="auto"/>
        <w:rPr>
          <w:rFonts w:ascii="Times New Roman" w:eastAsia="Times New Roman" w:hAnsi="Times New Roman" w:cs="Times New Roman"/>
          <w:sz w:val="20"/>
          <w:szCs w:val="20"/>
          <w:lang w:eastAsia="pl-PL"/>
        </w:rPr>
      </w:pPr>
    </w:p>
    <w:p w:rsidR="006B5C58" w:rsidRPr="006B5C58" w:rsidRDefault="006B5C58" w:rsidP="006B5C58">
      <w:pPr>
        <w:spacing w:after="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color w:val="000000"/>
          <w:sz w:val="20"/>
          <w:szCs w:val="20"/>
          <w:lang w:eastAsia="pl-PL"/>
        </w:rPr>
        <w:t>W związku z zaistniałymi przypadkami ucieczki z kwarantanny, BCC postuluje wprowadzenie do przedmiotowej ustawy zapisów pozwalających na skuteczne dyscyplinowanie osób uchylających się od kwarantanny. Przepis kodeksu karnego, na który powoływał się w czasie jednej z konferencji Minister Zdrowia wskazując jako podstawę ścigania (art. 161 § 1 k.k.) brzmi następująco:</w:t>
      </w:r>
    </w:p>
    <w:p w:rsidR="006B5C58" w:rsidRPr="006B5C58" w:rsidRDefault="006B5C58" w:rsidP="006B5C58">
      <w:pPr>
        <w:spacing w:after="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b/>
          <w:bCs/>
          <w:i/>
          <w:iCs/>
          <w:color w:val="333333"/>
          <w:sz w:val="20"/>
          <w:szCs w:val="20"/>
          <w:shd w:val="clear" w:color="auto" w:fill="FFFFFF"/>
          <w:lang w:eastAsia="pl-PL"/>
        </w:rPr>
        <w:t>Kto, wiedząc, że jest dotknięty chorobą</w:t>
      </w:r>
      <w:r w:rsidRPr="006B5C58">
        <w:rPr>
          <w:rFonts w:ascii="Times New Roman" w:eastAsia="Times New Roman" w:hAnsi="Times New Roman" w:cs="Times New Roman"/>
          <w:i/>
          <w:iCs/>
          <w:color w:val="333333"/>
          <w:sz w:val="20"/>
          <w:szCs w:val="20"/>
          <w:shd w:val="clear" w:color="auto" w:fill="FFFFFF"/>
          <w:lang w:eastAsia="pl-PL"/>
        </w:rPr>
        <w:t xml:space="preserve"> weneryczną lub </w:t>
      </w:r>
      <w:r w:rsidRPr="006B5C58">
        <w:rPr>
          <w:rFonts w:ascii="Times New Roman" w:eastAsia="Times New Roman" w:hAnsi="Times New Roman" w:cs="Times New Roman"/>
          <w:b/>
          <w:bCs/>
          <w:i/>
          <w:iCs/>
          <w:color w:val="333333"/>
          <w:sz w:val="20"/>
          <w:szCs w:val="20"/>
          <w:shd w:val="clear" w:color="auto" w:fill="FFFFFF"/>
          <w:lang w:eastAsia="pl-PL"/>
        </w:rPr>
        <w:t>zakaźną</w:t>
      </w:r>
      <w:r w:rsidRPr="006B5C58">
        <w:rPr>
          <w:rFonts w:ascii="Times New Roman" w:eastAsia="Times New Roman" w:hAnsi="Times New Roman" w:cs="Times New Roman"/>
          <w:i/>
          <w:iCs/>
          <w:color w:val="333333"/>
          <w:sz w:val="20"/>
          <w:szCs w:val="20"/>
          <w:shd w:val="clear" w:color="auto" w:fill="FFFFFF"/>
          <w:lang w:eastAsia="pl-PL"/>
        </w:rPr>
        <w:t xml:space="preserve">, ciężką chorobą nieuleczalną lub realnie zagrażającą życiu, </w:t>
      </w:r>
      <w:r w:rsidRPr="006B5C58">
        <w:rPr>
          <w:rFonts w:ascii="Times New Roman" w:eastAsia="Times New Roman" w:hAnsi="Times New Roman" w:cs="Times New Roman"/>
          <w:b/>
          <w:bCs/>
          <w:i/>
          <w:iCs/>
          <w:color w:val="333333"/>
          <w:sz w:val="20"/>
          <w:szCs w:val="20"/>
          <w:shd w:val="clear" w:color="auto" w:fill="FFFFFF"/>
          <w:lang w:eastAsia="pl-PL"/>
        </w:rPr>
        <w:t>naraża bezpośrednio inną osobę na zarażenie taką chorobą,</w:t>
      </w:r>
    </w:p>
    <w:p w:rsidR="006B5C58" w:rsidRPr="006B5C58" w:rsidRDefault="006B5C58" w:rsidP="006B5C58">
      <w:pPr>
        <w:shd w:val="clear" w:color="auto" w:fill="FFFFFF"/>
        <w:spacing w:after="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i/>
          <w:iCs/>
          <w:color w:val="333333"/>
          <w:sz w:val="20"/>
          <w:szCs w:val="20"/>
          <w:lang w:eastAsia="pl-PL"/>
        </w:rPr>
        <w:t>podlega grzywnie, karze ograniczenia wolności albo pozbawienia wolności do roku.</w:t>
      </w:r>
    </w:p>
    <w:p w:rsidR="006B5C58" w:rsidRPr="006B5C58" w:rsidRDefault="006B5C58" w:rsidP="006B5C58">
      <w:pPr>
        <w:spacing w:after="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color w:val="000000"/>
          <w:sz w:val="20"/>
          <w:szCs w:val="20"/>
          <w:lang w:eastAsia="pl-PL"/>
        </w:rPr>
        <w:t>Aby zatem pociągnąć sprawcę do odpowiedzialności, wymagana jest jego wiedza (świadomość) o chorobie, zaś w sytuacji kwarantanny, osoba może jeszcze takiej wiedzy nie posiadać. Przedmiotowy przepis w takich sytuacjach - występujących często w praktyce - nie znajdzie zatem zastosowania.</w:t>
      </w:r>
    </w:p>
    <w:p w:rsidR="006B5C58" w:rsidRPr="006B5C58" w:rsidRDefault="006B5C58" w:rsidP="006B5C58">
      <w:pPr>
        <w:spacing w:after="0" w:line="240" w:lineRule="auto"/>
        <w:rPr>
          <w:rFonts w:ascii="Times New Roman" w:eastAsia="Times New Roman" w:hAnsi="Times New Roman" w:cs="Times New Roman"/>
          <w:sz w:val="20"/>
          <w:szCs w:val="20"/>
          <w:lang w:eastAsia="pl-PL"/>
        </w:rPr>
      </w:pPr>
    </w:p>
    <w:p w:rsidR="00EC41B0" w:rsidRPr="005F4F53" w:rsidRDefault="006B5C58" w:rsidP="00C54CF4">
      <w:pPr>
        <w:spacing w:before="240" w:after="240" w:line="240" w:lineRule="auto"/>
        <w:jc w:val="both"/>
        <w:rPr>
          <w:rFonts w:ascii="Times New Roman" w:eastAsia="Times New Roman" w:hAnsi="Times New Roman" w:cs="Times New Roman"/>
          <w:sz w:val="20"/>
          <w:szCs w:val="20"/>
          <w:lang w:eastAsia="pl-PL"/>
        </w:rPr>
      </w:pPr>
      <w:r w:rsidRPr="006B5C58">
        <w:rPr>
          <w:rFonts w:ascii="Times New Roman" w:eastAsia="Times New Roman" w:hAnsi="Times New Roman" w:cs="Times New Roman"/>
          <w:b/>
          <w:bCs/>
          <w:color w:val="000000"/>
          <w:sz w:val="20"/>
          <w:szCs w:val="20"/>
          <w:lang w:eastAsia="pl-PL"/>
        </w:rPr>
        <w:t xml:space="preserve">Jednocześnie Business Centre Club popiera i wnosi o wprowadzenie do ustawy zapisów zgłoszonych przez Naczelną Radę Adwokacką </w:t>
      </w:r>
      <w:r w:rsidRPr="006B5C58">
        <w:rPr>
          <w:rFonts w:ascii="Times New Roman" w:eastAsia="Times New Roman" w:hAnsi="Times New Roman" w:cs="Times New Roman"/>
          <w:color w:val="000000"/>
          <w:sz w:val="20"/>
          <w:szCs w:val="20"/>
          <w:lang w:eastAsia="pl-PL"/>
        </w:rPr>
        <w:t xml:space="preserve">do Ustawy o zmianie ustawy o szczególnych rozwiązaniach związanych z zapobieganiem, przeciwdziałaniem i zwalczaniem COVID-19, innych chorób zakaźnych oraz wywołanych nimi sytuacji kryzysowych </w:t>
      </w:r>
      <w:r w:rsidRPr="006B5C58">
        <w:rPr>
          <w:rFonts w:ascii="Times New Roman" w:eastAsia="Times New Roman" w:hAnsi="Times New Roman" w:cs="Times New Roman"/>
          <w:b/>
          <w:bCs/>
          <w:color w:val="000000"/>
          <w:sz w:val="20"/>
          <w:szCs w:val="20"/>
          <w:lang w:eastAsia="pl-PL"/>
        </w:rPr>
        <w:t>(w załączeniu)</w:t>
      </w:r>
      <w:r w:rsidRPr="006B5C58">
        <w:rPr>
          <w:rFonts w:ascii="Times New Roman" w:eastAsia="Times New Roman" w:hAnsi="Times New Roman" w:cs="Times New Roman"/>
          <w:color w:val="000000"/>
          <w:sz w:val="20"/>
          <w:szCs w:val="20"/>
          <w:lang w:eastAsia="pl-PL"/>
        </w:rPr>
        <w:t>. Przedmiotowe zapisy pozwolą na uregulowanie najbardziej istotnych kwestii związanych z funkcjonowaniem wymiaru sprawiedliwości w obecnych realiach. </w:t>
      </w:r>
    </w:p>
    <w:sectPr w:rsidR="00EC41B0" w:rsidRPr="005F4F53" w:rsidSect="00986B87">
      <w:headerReference w:type="default" r:id="rId8"/>
      <w:footerReference w:type="default" r:id="rId9"/>
      <w:pgSz w:w="11906" w:h="16838"/>
      <w:pgMar w:top="851" w:right="1417" w:bottom="993" w:left="1417" w:header="708"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488" w:rsidRDefault="00C85488" w:rsidP="00AC08B8">
      <w:pPr>
        <w:spacing w:after="0" w:line="240" w:lineRule="auto"/>
      </w:pPr>
      <w:r>
        <w:separator/>
      </w:r>
    </w:p>
  </w:endnote>
  <w:endnote w:type="continuationSeparator" w:id="1">
    <w:p w:rsidR="00C85488" w:rsidRDefault="00C85488" w:rsidP="00AC0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legreya Sans">
    <w:altName w:val="Courier New"/>
    <w:charset w:val="EE"/>
    <w:family w:val="auto"/>
    <w:pitch w:val="variable"/>
    <w:sig w:usb0="00000001" w:usb1="0000000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6E" w:rsidRDefault="0027486E" w:rsidP="0027486E">
    <w:pPr>
      <w:jc w:val="center"/>
      <w:rPr>
        <w:color w:val="808080" w:themeColor="background1" w:themeShade="80"/>
        <w:sz w:val="18"/>
        <w:szCs w:val="18"/>
      </w:rPr>
    </w:pPr>
    <w:r>
      <w:rPr>
        <w:noProof/>
        <w:color w:val="808080" w:themeColor="background1" w:themeShade="80"/>
        <w:sz w:val="18"/>
        <w:szCs w:val="18"/>
        <w:lang w:eastAsia="pl-PL"/>
      </w:rPr>
      <w:drawing>
        <wp:inline distT="0" distB="0" distL="0" distR="0">
          <wp:extent cx="253968" cy="253968"/>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kcent.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968" cy="253968"/>
                  </a:xfrm>
                  <a:prstGeom prst="rect">
                    <a:avLst/>
                  </a:prstGeom>
                </pic:spPr>
              </pic:pic>
            </a:graphicData>
          </a:graphic>
        </wp:inline>
      </w:drawing>
    </w:r>
  </w:p>
  <w:p w:rsidR="0027486E" w:rsidRPr="0027486E" w:rsidRDefault="0027486E" w:rsidP="0027486E">
    <w:pPr>
      <w:spacing w:after="0"/>
      <w:ind w:left="-567" w:right="-567"/>
      <w:jc w:val="center"/>
      <w:rPr>
        <w:rFonts w:ascii="Alegreya Sans" w:hAnsi="Alegreya Sans"/>
        <w:color w:val="808080" w:themeColor="background1" w:themeShade="80"/>
        <w:sz w:val="19"/>
        <w:szCs w:val="19"/>
      </w:rPr>
    </w:pPr>
    <w:r w:rsidRPr="0027486E">
      <w:rPr>
        <w:rFonts w:ascii="Alegreya Sans" w:hAnsi="Alegreya Sans"/>
        <w:color w:val="808080" w:themeColor="background1" w:themeShade="80"/>
        <w:sz w:val="19"/>
        <w:szCs w:val="19"/>
      </w:rPr>
      <w:t>Związek Pracodawców Business Centre Club</w:t>
    </w:r>
    <w:r w:rsidRPr="0027486E">
      <w:rPr>
        <w:rFonts w:ascii="Arial" w:hAnsi="Arial" w:cs="Arial"/>
        <w:b/>
        <w:color w:val="C00000"/>
        <w:sz w:val="18"/>
        <w:szCs w:val="18"/>
      </w:rPr>
      <w:t>|</w:t>
    </w:r>
    <w:r w:rsidRPr="0027486E">
      <w:rPr>
        <w:rFonts w:ascii="Alegreya Sans" w:hAnsi="Alegreya Sans"/>
        <w:color w:val="808080" w:themeColor="background1" w:themeShade="80"/>
        <w:sz w:val="19"/>
        <w:szCs w:val="19"/>
      </w:rPr>
      <w:t>00-136 Warszawa, Pl. Żelaznej Bramy 10</w:t>
    </w:r>
    <w:r w:rsidRPr="0027486E">
      <w:rPr>
        <w:rFonts w:ascii="Arial" w:hAnsi="Arial" w:cs="Arial"/>
        <w:b/>
        <w:color w:val="C00000"/>
        <w:sz w:val="18"/>
        <w:szCs w:val="18"/>
      </w:rPr>
      <w:t>|</w:t>
    </w:r>
    <w:r w:rsidRPr="0027486E">
      <w:rPr>
        <w:rFonts w:ascii="Alegreya Sans" w:hAnsi="Alegreya Sans"/>
        <w:color w:val="808080" w:themeColor="background1" w:themeShade="80"/>
        <w:sz w:val="19"/>
        <w:szCs w:val="19"/>
      </w:rPr>
      <w:t xml:space="preserve"> +48 22 582 61 01</w:t>
    </w:r>
    <w:r w:rsidRPr="0027486E">
      <w:rPr>
        <w:rFonts w:ascii="Arial" w:hAnsi="Arial" w:cs="Arial"/>
        <w:b/>
        <w:color w:val="C00000"/>
        <w:sz w:val="18"/>
        <w:szCs w:val="18"/>
      </w:rPr>
      <w:t>|</w:t>
    </w:r>
    <w:r w:rsidRPr="0027486E">
      <w:rPr>
        <w:rFonts w:ascii="Alegreya Sans" w:hAnsi="Alegreya Sans"/>
        <w:color w:val="808080" w:themeColor="background1" w:themeShade="80"/>
        <w:sz w:val="19"/>
        <w:szCs w:val="19"/>
      </w:rPr>
      <w:t>biuro@bcc.org.pl</w:t>
    </w:r>
  </w:p>
  <w:p w:rsidR="0027486E" w:rsidRPr="0027486E" w:rsidRDefault="0027486E" w:rsidP="0027486E">
    <w:pPr>
      <w:spacing w:after="0"/>
      <w:jc w:val="center"/>
      <w:rPr>
        <w:rFonts w:ascii="Alegreya Sans" w:hAnsi="Alegreya Sans"/>
        <w:color w:val="808080" w:themeColor="background1" w:themeShade="80"/>
        <w:sz w:val="18"/>
      </w:rPr>
    </w:pPr>
    <w:r w:rsidRPr="0027486E">
      <w:rPr>
        <w:rFonts w:ascii="Alegreya Sans" w:hAnsi="Alegreya Sans"/>
        <w:color w:val="808080" w:themeColor="background1" w:themeShade="80"/>
        <w:sz w:val="18"/>
      </w:rPr>
      <w:t>NIP: 525-22-42-171</w:t>
    </w:r>
    <w:r w:rsidRPr="0027486E">
      <w:rPr>
        <w:rFonts w:ascii="Arial" w:hAnsi="Arial" w:cs="Arial"/>
        <w:b/>
        <w:color w:val="C00000"/>
        <w:sz w:val="18"/>
        <w:szCs w:val="18"/>
      </w:rPr>
      <w:t>|</w:t>
    </w:r>
    <w:r w:rsidRPr="0027486E">
      <w:rPr>
        <w:rFonts w:ascii="Alegreya Sans" w:hAnsi="Alegreya Sans"/>
        <w:color w:val="808080" w:themeColor="background1" w:themeShade="80"/>
        <w:sz w:val="18"/>
      </w:rPr>
      <w:t xml:space="preserve"> Sąd Rejonowy dla m. st. Warszawy, XII Wydział Gospodarczy Krajowego Rejestru Sądowego - nr: 0000070444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488" w:rsidRDefault="00C85488" w:rsidP="00AC08B8">
      <w:pPr>
        <w:spacing w:after="0" w:line="240" w:lineRule="auto"/>
      </w:pPr>
      <w:r>
        <w:separator/>
      </w:r>
    </w:p>
  </w:footnote>
  <w:footnote w:type="continuationSeparator" w:id="1">
    <w:p w:rsidR="00C85488" w:rsidRDefault="00C85488" w:rsidP="00AC0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6E" w:rsidRDefault="0027486E" w:rsidP="0027486E">
    <w:pPr>
      <w:pStyle w:val="Nagwek"/>
      <w:jc w:val="center"/>
    </w:pPr>
    <w:r>
      <w:rPr>
        <w:noProof/>
        <w:lang w:eastAsia="pl-PL"/>
      </w:rPr>
      <w:drawing>
        <wp:inline distT="0" distB="0" distL="0" distR="0">
          <wp:extent cx="2266950" cy="1870134"/>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_2019_pion_cmyk.ti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9760" cy="1888952"/>
                  </a:xfrm>
                  <a:prstGeom prst="rect">
                    <a:avLst/>
                  </a:prstGeom>
                </pic:spPr>
              </pic:pic>
            </a:graphicData>
          </a:graphic>
        </wp:inline>
      </w:drawing>
    </w:r>
  </w:p>
  <w:p w:rsidR="0027486E" w:rsidRDefault="0027486E">
    <w:pPr>
      <w:pStyle w:val="Nagwek"/>
    </w:pPr>
  </w:p>
  <w:p w:rsidR="0027486E" w:rsidRDefault="0027486E">
    <w:pPr>
      <w:pStyle w:val="Nagwek"/>
    </w:pPr>
  </w:p>
  <w:p w:rsidR="0027486E" w:rsidRDefault="0027486E">
    <w:pPr>
      <w:pStyle w:val="Nagwek"/>
    </w:pPr>
  </w:p>
  <w:p w:rsidR="0027486E" w:rsidRDefault="0027486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D2E6D3E"/>
    <w:name w:val="WW8Num1"/>
    <w:lvl w:ilvl="0">
      <w:start w:val="1"/>
      <w:numFmt w:val="decimal"/>
      <w:lvlText w:val="%1."/>
      <w:lvlJc w:val="left"/>
      <w:pPr>
        <w:tabs>
          <w:tab w:val="num" w:pos="0"/>
        </w:tabs>
        <w:ind w:left="720" w:hanging="360"/>
      </w:pPr>
      <w:rPr>
        <w:rFonts w:eastAsia="Calibri"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3F96A9E0"/>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4555A2F"/>
    <w:multiLevelType w:val="hybridMultilevel"/>
    <w:tmpl w:val="3976F556"/>
    <w:lvl w:ilvl="0" w:tplc="9D80A8D6">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062F5A0E"/>
    <w:multiLevelType w:val="hybridMultilevel"/>
    <w:tmpl w:val="487650BA"/>
    <w:lvl w:ilvl="0" w:tplc="77207B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C3E5E31"/>
    <w:multiLevelType w:val="multilevel"/>
    <w:tmpl w:val="B074D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692500"/>
    <w:multiLevelType w:val="hybridMultilevel"/>
    <w:tmpl w:val="43268B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9C71CC1"/>
    <w:multiLevelType w:val="hybridMultilevel"/>
    <w:tmpl w:val="80469C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A1E3A00"/>
    <w:multiLevelType w:val="hybridMultilevel"/>
    <w:tmpl w:val="81E49114"/>
    <w:lvl w:ilvl="0" w:tplc="1E08A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E91161"/>
    <w:multiLevelType w:val="hybridMultilevel"/>
    <w:tmpl w:val="EADECEA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17F4801"/>
    <w:multiLevelType w:val="hybridMultilevel"/>
    <w:tmpl w:val="3D507F1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CA2624"/>
    <w:multiLevelType w:val="hybridMultilevel"/>
    <w:tmpl w:val="E0965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A10AF5"/>
    <w:multiLevelType w:val="hybridMultilevel"/>
    <w:tmpl w:val="0608A230"/>
    <w:lvl w:ilvl="0" w:tplc="04150001">
      <w:start w:val="1"/>
      <w:numFmt w:val="bullet"/>
      <w:lvlText w:val=""/>
      <w:lvlJc w:val="left"/>
      <w:pPr>
        <w:ind w:left="1440" w:hanging="360"/>
      </w:pPr>
      <w:rPr>
        <w:rFonts w:ascii="Symbol" w:hAnsi="Symbol" w:hint="default"/>
      </w:rPr>
    </w:lvl>
    <w:lvl w:ilvl="1" w:tplc="77207B38">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F405961"/>
    <w:multiLevelType w:val="hybridMultilevel"/>
    <w:tmpl w:val="A4CA7AC4"/>
    <w:lvl w:ilvl="0" w:tplc="E902AE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A41767"/>
    <w:multiLevelType w:val="hybridMultilevel"/>
    <w:tmpl w:val="9E50F934"/>
    <w:lvl w:ilvl="0" w:tplc="CA8CED1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942D33"/>
    <w:multiLevelType w:val="hybridMultilevel"/>
    <w:tmpl w:val="72D259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EB86A60"/>
    <w:multiLevelType w:val="hybridMultilevel"/>
    <w:tmpl w:val="55947CB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nsid w:val="4547051C"/>
    <w:multiLevelType w:val="hybridMultilevel"/>
    <w:tmpl w:val="C0B212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4E7754"/>
    <w:multiLevelType w:val="hybridMultilevel"/>
    <w:tmpl w:val="4D809B62"/>
    <w:lvl w:ilvl="0" w:tplc="04150017">
      <w:start w:val="1"/>
      <w:numFmt w:val="lowerLetter"/>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18">
    <w:nsid w:val="462A6E8B"/>
    <w:multiLevelType w:val="hybridMultilevel"/>
    <w:tmpl w:val="5504CB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312898"/>
    <w:multiLevelType w:val="hybridMultilevel"/>
    <w:tmpl w:val="BDA6F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7168AE"/>
    <w:multiLevelType w:val="hybridMultilevel"/>
    <w:tmpl w:val="0F20AE4E"/>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506161B2"/>
    <w:multiLevelType w:val="hybridMultilevel"/>
    <w:tmpl w:val="C504D1CE"/>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nsid w:val="538C6F66"/>
    <w:multiLevelType w:val="hybridMultilevel"/>
    <w:tmpl w:val="E506B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67D3D40"/>
    <w:multiLevelType w:val="hybridMultilevel"/>
    <w:tmpl w:val="FC18ADC8"/>
    <w:lvl w:ilvl="0" w:tplc="77207B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629D6450"/>
    <w:multiLevelType w:val="hybridMultilevel"/>
    <w:tmpl w:val="023ACDC0"/>
    <w:lvl w:ilvl="0" w:tplc="F386F07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A43D0E"/>
    <w:multiLevelType w:val="hybridMultilevel"/>
    <w:tmpl w:val="1E306C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5007467"/>
    <w:multiLevelType w:val="hybridMultilevel"/>
    <w:tmpl w:val="DA8244B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2D7858"/>
    <w:multiLevelType w:val="hybridMultilevel"/>
    <w:tmpl w:val="4AF283DE"/>
    <w:lvl w:ilvl="0" w:tplc="1E70F1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A2B4D79"/>
    <w:multiLevelType w:val="hybridMultilevel"/>
    <w:tmpl w:val="D1B0E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505923"/>
    <w:multiLevelType w:val="hybridMultilevel"/>
    <w:tmpl w:val="947CC6CA"/>
    <w:lvl w:ilvl="0" w:tplc="8CFC1CD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BF1655"/>
    <w:multiLevelType w:val="hybridMultilevel"/>
    <w:tmpl w:val="FC2001C0"/>
    <w:lvl w:ilvl="0" w:tplc="77207B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FA85597"/>
    <w:multiLevelType w:val="hybridMultilevel"/>
    <w:tmpl w:val="6E5EA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B967AB"/>
    <w:multiLevelType w:val="hybridMultilevel"/>
    <w:tmpl w:val="756E6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750C73"/>
    <w:multiLevelType w:val="hybridMultilevel"/>
    <w:tmpl w:val="760C492C"/>
    <w:lvl w:ilvl="0" w:tplc="77207B38">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57F5917"/>
    <w:multiLevelType w:val="hybridMultilevel"/>
    <w:tmpl w:val="F692FA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5B018E"/>
    <w:multiLevelType w:val="multilevel"/>
    <w:tmpl w:val="AF76D1A4"/>
    <w:lvl w:ilvl="0">
      <w:start w:val="1"/>
      <w:numFmt w:val="decimal"/>
      <w:lvlText w:val="%1."/>
      <w:lvlJc w:val="left"/>
      <w:pPr>
        <w:ind w:left="1080" w:hanging="360"/>
      </w:pPr>
      <w:rPr>
        <w:rFonts w:ascii="Times New Roman" w:hAnsi="Times New Roman" w:cs="Times New Roman" w:hint="default"/>
        <w:b/>
        <w:i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D8D4CB2"/>
    <w:multiLevelType w:val="hybridMultilevel"/>
    <w:tmpl w:val="4D809B62"/>
    <w:lvl w:ilvl="0" w:tplc="04150017">
      <w:start w:val="1"/>
      <w:numFmt w:val="lowerLetter"/>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num w:numId="1">
    <w:abstractNumId w:val="28"/>
  </w:num>
  <w:num w:numId="2">
    <w:abstractNumId w:val="12"/>
  </w:num>
  <w:num w:numId="3">
    <w:abstractNumId w:val="18"/>
  </w:num>
  <w:num w:numId="4">
    <w:abstractNumId w:val="14"/>
  </w:num>
  <w:num w:numId="5">
    <w:abstractNumId w:val="11"/>
  </w:num>
  <w:num w:numId="6">
    <w:abstractNumId w:val="23"/>
  </w:num>
  <w:num w:numId="7">
    <w:abstractNumId w:val="3"/>
  </w:num>
  <w:num w:numId="8">
    <w:abstractNumId w:val="30"/>
  </w:num>
  <w:num w:numId="9">
    <w:abstractNumId w:val="15"/>
  </w:num>
  <w:num w:numId="10">
    <w:abstractNumId w:val="33"/>
  </w:num>
  <w:num w:numId="11">
    <w:abstractNumId w:val="35"/>
  </w:num>
  <w:num w:numId="12">
    <w:abstractNumId w:val="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8"/>
  </w:num>
  <w:num w:numId="21">
    <w:abstractNumId w:val="2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9"/>
  </w:num>
  <w:num w:numId="25">
    <w:abstractNumId w:val="26"/>
  </w:num>
  <w:num w:numId="26">
    <w:abstractNumId w:val="32"/>
  </w:num>
  <w:num w:numId="27">
    <w:abstractNumId w:val="2"/>
  </w:num>
  <w:num w:numId="28">
    <w:abstractNumId w:val="34"/>
  </w:num>
  <w:num w:numId="29">
    <w:abstractNumId w:val="27"/>
  </w:num>
  <w:num w:numId="30">
    <w:abstractNumId w:val="9"/>
  </w:num>
  <w:num w:numId="31">
    <w:abstractNumId w:val="31"/>
  </w:num>
  <w:num w:numId="32">
    <w:abstractNumId w:val="10"/>
  </w:num>
  <w:num w:numId="33">
    <w:abstractNumId w:val="6"/>
  </w:num>
  <w:num w:numId="34">
    <w:abstractNumId w:val="5"/>
  </w:num>
  <w:num w:numId="35">
    <w:abstractNumId w:val="13"/>
  </w:num>
  <w:num w:numId="36">
    <w:abstractNumId w:val="1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97D2E"/>
    <w:rsid w:val="00006903"/>
    <w:rsid w:val="00026255"/>
    <w:rsid w:val="00032F97"/>
    <w:rsid w:val="00072303"/>
    <w:rsid w:val="000D01C5"/>
    <w:rsid w:val="00113FEF"/>
    <w:rsid w:val="001214A1"/>
    <w:rsid w:val="001229D4"/>
    <w:rsid w:val="0012544A"/>
    <w:rsid w:val="001260AB"/>
    <w:rsid w:val="00126D7B"/>
    <w:rsid w:val="001678F0"/>
    <w:rsid w:val="00171FB4"/>
    <w:rsid w:val="00174D43"/>
    <w:rsid w:val="001A576E"/>
    <w:rsid w:val="001D1165"/>
    <w:rsid w:val="001D1C62"/>
    <w:rsid w:val="001F7419"/>
    <w:rsid w:val="00241CDA"/>
    <w:rsid w:val="0024522E"/>
    <w:rsid w:val="00252C3D"/>
    <w:rsid w:val="0027486E"/>
    <w:rsid w:val="00274FA9"/>
    <w:rsid w:val="00277868"/>
    <w:rsid w:val="002909D9"/>
    <w:rsid w:val="002936AE"/>
    <w:rsid w:val="00295A62"/>
    <w:rsid w:val="002A6F6B"/>
    <w:rsid w:val="002C0302"/>
    <w:rsid w:val="002C126F"/>
    <w:rsid w:val="002C7F6A"/>
    <w:rsid w:val="002D45B5"/>
    <w:rsid w:val="002E3BE1"/>
    <w:rsid w:val="002E4E0F"/>
    <w:rsid w:val="002F1661"/>
    <w:rsid w:val="002F1DDA"/>
    <w:rsid w:val="002F34A8"/>
    <w:rsid w:val="002F4103"/>
    <w:rsid w:val="003265C1"/>
    <w:rsid w:val="00332086"/>
    <w:rsid w:val="00341C56"/>
    <w:rsid w:val="003605CF"/>
    <w:rsid w:val="003835E2"/>
    <w:rsid w:val="003A6304"/>
    <w:rsid w:val="003B10DE"/>
    <w:rsid w:val="003B3A86"/>
    <w:rsid w:val="003B51DA"/>
    <w:rsid w:val="003E0EA7"/>
    <w:rsid w:val="003F2766"/>
    <w:rsid w:val="0043494C"/>
    <w:rsid w:val="00435F7C"/>
    <w:rsid w:val="00436CEA"/>
    <w:rsid w:val="00465532"/>
    <w:rsid w:val="004879AF"/>
    <w:rsid w:val="004A5D0F"/>
    <w:rsid w:val="004A6FCC"/>
    <w:rsid w:val="004A7F73"/>
    <w:rsid w:val="004B0AD1"/>
    <w:rsid w:val="004F274D"/>
    <w:rsid w:val="004F517C"/>
    <w:rsid w:val="004F5713"/>
    <w:rsid w:val="00517BE1"/>
    <w:rsid w:val="00536820"/>
    <w:rsid w:val="00554811"/>
    <w:rsid w:val="005604C7"/>
    <w:rsid w:val="005636EB"/>
    <w:rsid w:val="005639EC"/>
    <w:rsid w:val="00584A71"/>
    <w:rsid w:val="005A3721"/>
    <w:rsid w:val="005F4F53"/>
    <w:rsid w:val="00616250"/>
    <w:rsid w:val="00625E09"/>
    <w:rsid w:val="00653F00"/>
    <w:rsid w:val="00655B3A"/>
    <w:rsid w:val="00686356"/>
    <w:rsid w:val="006A19C2"/>
    <w:rsid w:val="006A5C4E"/>
    <w:rsid w:val="006B5C58"/>
    <w:rsid w:val="006C6CA2"/>
    <w:rsid w:val="006D0EE2"/>
    <w:rsid w:val="006F6A4C"/>
    <w:rsid w:val="006F7B49"/>
    <w:rsid w:val="007933A4"/>
    <w:rsid w:val="007936F5"/>
    <w:rsid w:val="007A1C5F"/>
    <w:rsid w:val="007B23AD"/>
    <w:rsid w:val="007C30A9"/>
    <w:rsid w:val="007D0AFE"/>
    <w:rsid w:val="007E3905"/>
    <w:rsid w:val="0081233A"/>
    <w:rsid w:val="00820493"/>
    <w:rsid w:val="00855AE8"/>
    <w:rsid w:val="00880EEC"/>
    <w:rsid w:val="00892702"/>
    <w:rsid w:val="00897D5D"/>
    <w:rsid w:val="008C2B5C"/>
    <w:rsid w:val="008E38F5"/>
    <w:rsid w:val="008E52F5"/>
    <w:rsid w:val="008F24D2"/>
    <w:rsid w:val="00900A23"/>
    <w:rsid w:val="009065C0"/>
    <w:rsid w:val="00917479"/>
    <w:rsid w:val="009517E9"/>
    <w:rsid w:val="00951D99"/>
    <w:rsid w:val="00957869"/>
    <w:rsid w:val="00976432"/>
    <w:rsid w:val="00986B87"/>
    <w:rsid w:val="009A05FC"/>
    <w:rsid w:val="009A3EC5"/>
    <w:rsid w:val="009B238D"/>
    <w:rsid w:val="009C579F"/>
    <w:rsid w:val="009F35F4"/>
    <w:rsid w:val="009F374E"/>
    <w:rsid w:val="00A01649"/>
    <w:rsid w:val="00A2569B"/>
    <w:rsid w:val="00A27F95"/>
    <w:rsid w:val="00A42194"/>
    <w:rsid w:val="00A644D3"/>
    <w:rsid w:val="00A85519"/>
    <w:rsid w:val="00AA5E88"/>
    <w:rsid w:val="00AB1D96"/>
    <w:rsid w:val="00AC08B8"/>
    <w:rsid w:val="00AC29A1"/>
    <w:rsid w:val="00AE30D1"/>
    <w:rsid w:val="00AE31E7"/>
    <w:rsid w:val="00AE6F76"/>
    <w:rsid w:val="00AF3CC6"/>
    <w:rsid w:val="00B11B90"/>
    <w:rsid w:val="00B17B68"/>
    <w:rsid w:val="00B5309E"/>
    <w:rsid w:val="00B5515F"/>
    <w:rsid w:val="00B6182F"/>
    <w:rsid w:val="00B83916"/>
    <w:rsid w:val="00B95CAE"/>
    <w:rsid w:val="00BB339C"/>
    <w:rsid w:val="00BC4733"/>
    <w:rsid w:val="00BE0BE6"/>
    <w:rsid w:val="00BE261A"/>
    <w:rsid w:val="00BE5FD8"/>
    <w:rsid w:val="00C0734C"/>
    <w:rsid w:val="00C2716F"/>
    <w:rsid w:val="00C3187B"/>
    <w:rsid w:val="00C31952"/>
    <w:rsid w:val="00C31BA5"/>
    <w:rsid w:val="00C33A5B"/>
    <w:rsid w:val="00C54CF4"/>
    <w:rsid w:val="00C85488"/>
    <w:rsid w:val="00C8553E"/>
    <w:rsid w:val="00C8555C"/>
    <w:rsid w:val="00C9347F"/>
    <w:rsid w:val="00CA6463"/>
    <w:rsid w:val="00CB7F46"/>
    <w:rsid w:val="00CE6E47"/>
    <w:rsid w:val="00CF31D1"/>
    <w:rsid w:val="00CF4B2A"/>
    <w:rsid w:val="00D16F02"/>
    <w:rsid w:val="00D27C5A"/>
    <w:rsid w:val="00D32083"/>
    <w:rsid w:val="00D44E08"/>
    <w:rsid w:val="00D46A4A"/>
    <w:rsid w:val="00D5296C"/>
    <w:rsid w:val="00D535BF"/>
    <w:rsid w:val="00D62992"/>
    <w:rsid w:val="00D74CFB"/>
    <w:rsid w:val="00D807BF"/>
    <w:rsid w:val="00D84951"/>
    <w:rsid w:val="00D97739"/>
    <w:rsid w:val="00D97D2E"/>
    <w:rsid w:val="00DC78FF"/>
    <w:rsid w:val="00DD52AE"/>
    <w:rsid w:val="00E13150"/>
    <w:rsid w:val="00E46982"/>
    <w:rsid w:val="00E62B69"/>
    <w:rsid w:val="00E63783"/>
    <w:rsid w:val="00E92BF8"/>
    <w:rsid w:val="00EC1CEB"/>
    <w:rsid w:val="00EC41B0"/>
    <w:rsid w:val="00EC45B8"/>
    <w:rsid w:val="00ED6029"/>
    <w:rsid w:val="00EE0253"/>
    <w:rsid w:val="00EF1689"/>
    <w:rsid w:val="00F034A0"/>
    <w:rsid w:val="00F26716"/>
    <w:rsid w:val="00F313D8"/>
    <w:rsid w:val="00F330BA"/>
    <w:rsid w:val="00F64A72"/>
    <w:rsid w:val="00F72814"/>
    <w:rsid w:val="00F74841"/>
    <w:rsid w:val="00FA66F7"/>
    <w:rsid w:val="00FB674B"/>
    <w:rsid w:val="00FC176D"/>
    <w:rsid w:val="00FF73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D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347F"/>
    <w:rPr>
      <w:color w:val="0563C1" w:themeColor="hyperlink"/>
      <w:u w:val="single"/>
    </w:rPr>
  </w:style>
  <w:style w:type="paragraph" w:customStyle="1" w:styleId="Zwykytekst1">
    <w:name w:val="Zwykły tekst1"/>
    <w:basedOn w:val="Normalny"/>
    <w:rsid w:val="00436CEA"/>
    <w:pPr>
      <w:suppressAutoHyphens/>
      <w:spacing w:after="0" w:line="100" w:lineRule="atLeast"/>
    </w:pPr>
    <w:rPr>
      <w:rFonts w:ascii="Cambria" w:eastAsia="Arial Unicode MS" w:hAnsi="Cambria" w:cs="Times New Roman"/>
      <w:sz w:val="21"/>
      <w:szCs w:val="21"/>
      <w:lang w:val="en-US" w:eastAsia="ar-SA"/>
    </w:rPr>
  </w:style>
  <w:style w:type="paragraph" w:styleId="Tekstdymka">
    <w:name w:val="Balloon Text"/>
    <w:basedOn w:val="Normalny"/>
    <w:link w:val="TekstdymkaZnak"/>
    <w:uiPriority w:val="99"/>
    <w:semiHidden/>
    <w:unhideWhenUsed/>
    <w:rsid w:val="001D11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1165"/>
    <w:rPr>
      <w:rFonts w:ascii="Tahoma" w:hAnsi="Tahoma" w:cs="Tahoma"/>
      <w:sz w:val="16"/>
      <w:szCs w:val="16"/>
    </w:rPr>
  </w:style>
  <w:style w:type="paragraph" w:styleId="Akapitzlist">
    <w:name w:val="List Paragraph"/>
    <w:basedOn w:val="Normalny"/>
    <w:link w:val="AkapitzlistZnak"/>
    <w:uiPriority w:val="34"/>
    <w:qFormat/>
    <w:rsid w:val="009F35F4"/>
    <w:pPr>
      <w:ind w:left="720"/>
      <w:contextualSpacing/>
    </w:pPr>
  </w:style>
  <w:style w:type="paragraph" w:customStyle="1" w:styleId="PKTpunkt">
    <w:name w:val="PKT – punkt"/>
    <w:uiPriority w:val="13"/>
    <w:qFormat/>
    <w:rsid w:val="007B23AD"/>
    <w:pPr>
      <w:spacing w:after="0" w:line="360" w:lineRule="auto"/>
      <w:ind w:left="510" w:hanging="510"/>
      <w:jc w:val="both"/>
    </w:pPr>
    <w:rPr>
      <w:rFonts w:ascii="Times" w:eastAsiaTheme="minorEastAsia" w:hAnsi="Times" w:cs="Arial"/>
      <w:bCs/>
      <w:sz w:val="24"/>
      <w:szCs w:val="20"/>
      <w:lang w:eastAsia="pl-PL"/>
    </w:rPr>
  </w:style>
  <w:style w:type="paragraph" w:customStyle="1" w:styleId="Akapitzlist1">
    <w:name w:val="Akapit z listą1"/>
    <w:basedOn w:val="Normalny"/>
    <w:rsid w:val="00897D5D"/>
    <w:pPr>
      <w:suppressAutoHyphens/>
      <w:spacing w:line="256" w:lineRule="auto"/>
      <w:ind w:left="720"/>
    </w:pPr>
    <w:rPr>
      <w:rFonts w:ascii="Calibri" w:eastAsia="Lucida Sans Unicode" w:hAnsi="Calibri" w:cs="Calibri"/>
      <w:kern w:val="1"/>
      <w:lang w:eastAsia="ar-SA"/>
    </w:rPr>
  </w:style>
  <w:style w:type="paragraph" w:styleId="Zwykytekst">
    <w:name w:val="Plain Text"/>
    <w:basedOn w:val="Normalny"/>
    <w:link w:val="ZwykytekstZnak"/>
    <w:uiPriority w:val="99"/>
    <w:unhideWhenUsed/>
    <w:rsid w:val="00D27C5A"/>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D27C5A"/>
    <w:rPr>
      <w:rFonts w:ascii="Calibri" w:hAnsi="Calibri" w:cs="Calibri"/>
    </w:rPr>
  </w:style>
  <w:style w:type="character" w:customStyle="1" w:styleId="highlight-disabled">
    <w:name w:val="highlight-disabled"/>
    <w:rsid w:val="002D45B5"/>
  </w:style>
  <w:style w:type="character" w:styleId="Pogrubienie">
    <w:name w:val="Strong"/>
    <w:uiPriority w:val="22"/>
    <w:qFormat/>
    <w:rsid w:val="00CF4B2A"/>
    <w:rPr>
      <w:b/>
      <w:bCs/>
    </w:rPr>
  </w:style>
  <w:style w:type="paragraph" w:styleId="Tekstprzypisudolnego">
    <w:name w:val="footnote text"/>
    <w:aliases w:val="Znak Znak1,Tekst przypisu dolnego-poligrafia,Znak,ПГП Сноска"/>
    <w:basedOn w:val="Normalny"/>
    <w:link w:val="TekstprzypisudolnegoZnak"/>
    <w:uiPriority w:val="99"/>
    <w:unhideWhenUsed/>
    <w:rsid w:val="00AC08B8"/>
    <w:pPr>
      <w:spacing w:after="-1" w:line="276" w:lineRule="auto"/>
    </w:pPr>
    <w:rPr>
      <w:rFonts w:ascii="Calibri" w:eastAsia="Calibri" w:hAnsi="Calibri" w:cs="Times New Roman"/>
      <w:sz w:val="20"/>
      <w:szCs w:val="20"/>
    </w:rPr>
  </w:style>
  <w:style w:type="character" w:customStyle="1" w:styleId="TekstprzypisudolnegoZnak">
    <w:name w:val="Tekst przypisu dolnego Znak"/>
    <w:aliases w:val="Znak Znak1 Znak,Tekst przypisu dolnego-poligrafia Znak,Znak Znak,ПГП Сноска Znak"/>
    <w:basedOn w:val="Domylnaczcionkaakapitu"/>
    <w:link w:val="Tekstprzypisudolnego"/>
    <w:uiPriority w:val="99"/>
    <w:rsid w:val="00AC08B8"/>
    <w:rPr>
      <w:rFonts w:ascii="Calibri" w:eastAsia="Calibri" w:hAnsi="Calibri" w:cs="Times New Roman"/>
      <w:sz w:val="20"/>
      <w:szCs w:val="20"/>
    </w:rPr>
  </w:style>
  <w:style w:type="character" w:styleId="Odwoanieprzypisudolnego">
    <w:name w:val="footnote reference"/>
    <w:uiPriority w:val="99"/>
    <w:rsid w:val="00AC08B8"/>
    <w:rPr>
      <w:vertAlign w:val="superscript"/>
    </w:rPr>
  </w:style>
  <w:style w:type="character" w:customStyle="1" w:styleId="AkapitzlistZnak">
    <w:name w:val="Akapit z listą Znak"/>
    <w:link w:val="Akapitzlist"/>
    <w:uiPriority w:val="34"/>
    <w:locked/>
    <w:rsid w:val="00AC08B8"/>
  </w:style>
  <w:style w:type="paragraph" w:styleId="Nagwek">
    <w:name w:val="header"/>
    <w:basedOn w:val="Normalny"/>
    <w:link w:val="NagwekZnak"/>
    <w:uiPriority w:val="99"/>
    <w:unhideWhenUsed/>
    <w:rsid w:val="002748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486E"/>
  </w:style>
  <w:style w:type="paragraph" w:styleId="Stopka">
    <w:name w:val="footer"/>
    <w:basedOn w:val="Normalny"/>
    <w:link w:val="StopkaZnak"/>
    <w:uiPriority w:val="99"/>
    <w:unhideWhenUsed/>
    <w:rsid w:val="002748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486E"/>
  </w:style>
  <w:style w:type="paragraph" w:customStyle="1" w:styleId="ARTartustawynprozporzdzenia">
    <w:name w:val="ART(§) – art. ustawy (§ np. rozporządzenia)"/>
    <w:uiPriority w:val="11"/>
    <w:qFormat/>
    <w:rsid w:val="0012544A"/>
    <w:pPr>
      <w:suppressAutoHyphens/>
      <w:autoSpaceDE w:val="0"/>
      <w:autoSpaceDN w:val="0"/>
      <w:adjustRightInd w:val="0"/>
      <w:spacing w:before="120" w:after="0" w:line="360" w:lineRule="auto"/>
      <w:ind w:firstLine="510"/>
      <w:jc w:val="both"/>
      <w:outlineLvl w:val="1"/>
    </w:pPr>
    <w:rPr>
      <w:rFonts w:ascii="Times" w:eastAsiaTheme="minorEastAsia" w:hAnsi="Times" w:cs="Arial"/>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D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347F"/>
    <w:rPr>
      <w:color w:val="0563C1" w:themeColor="hyperlink"/>
      <w:u w:val="single"/>
    </w:rPr>
  </w:style>
  <w:style w:type="paragraph" w:customStyle="1" w:styleId="Zwykytekst1">
    <w:name w:val="Zwykły tekst1"/>
    <w:basedOn w:val="Normalny"/>
    <w:rsid w:val="00436CEA"/>
    <w:pPr>
      <w:suppressAutoHyphens/>
      <w:spacing w:after="0" w:line="100" w:lineRule="atLeast"/>
    </w:pPr>
    <w:rPr>
      <w:rFonts w:ascii="Cambria" w:eastAsia="Arial Unicode MS" w:hAnsi="Cambria" w:cs="Times New Roman"/>
      <w:sz w:val="21"/>
      <w:szCs w:val="21"/>
      <w:lang w:val="en-US" w:eastAsia="ar-SA"/>
    </w:rPr>
  </w:style>
  <w:style w:type="paragraph" w:styleId="Tekstdymka">
    <w:name w:val="Balloon Text"/>
    <w:basedOn w:val="Normalny"/>
    <w:link w:val="TekstdymkaZnak"/>
    <w:uiPriority w:val="99"/>
    <w:semiHidden/>
    <w:unhideWhenUsed/>
    <w:rsid w:val="001D11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1165"/>
    <w:rPr>
      <w:rFonts w:ascii="Tahoma" w:hAnsi="Tahoma" w:cs="Tahoma"/>
      <w:sz w:val="16"/>
      <w:szCs w:val="16"/>
    </w:rPr>
  </w:style>
  <w:style w:type="paragraph" w:styleId="Akapitzlist">
    <w:name w:val="List Paragraph"/>
    <w:basedOn w:val="Normalny"/>
    <w:link w:val="AkapitzlistZnak"/>
    <w:uiPriority w:val="34"/>
    <w:qFormat/>
    <w:rsid w:val="009F35F4"/>
    <w:pPr>
      <w:ind w:left="720"/>
      <w:contextualSpacing/>
    </w:pPr>
  </w:style>
  <w:style w:type="paragraph" w:customStyle="1" w:styleId="PKTpunkt">
    <w:name w:val="PKT – punkt"/>
    <w:uiPriority w:val="13"/>
    <w:qFormat/>
    <w:rsid w:val="007B23AD"/>
    <w:pPr>
      <w:spacing w:after="0" w:line="360" w:lineRule="auto"/>
      <w:ind w:left="510" w:hanging="510"/>
      <w:jc w:val="both"/>
    </w:pPr>
    <w:rPr>
      <w:rFonts w:ascii="Times" w:eastAsiaTheme="minorEastAsia" w:hAnsi="Times" w:cs="Arial"/>
      <w:bCs/>
      <w:sz w:val="24"/>
      <w:szCs w:val="20"/>
      <w:lang w:eastAsia="pl-PL"/>
    </w:rPr>
  </w:style>
  <w:style w:type="paragraph" w:customStyle="1" w:styleId="Akapitzlist1">
    <w:name w:val="Akapit z listą1"/>
    <w:basedOn w:val="Normalny"/>
    <w:rsid w:val="00897D5D"/>
    <w:pPr>
      <w:suppressAutoHyphens/>
      <w:spacing w:line="256" w:lineRule="auto"/>
      <w:ind w:left="720"/>
    </w:pPr>
    <w:rPr>
      <w:rFonts w:ascii="Calibri" w:eastAsia="Lucida Sans Unicode" w:hAnsi="Calibri" w:cs="Calibri"/>
      <w:kern w:val="1"/>
      <w:lang w:eastAsia="ar-SA"/>
    </w:rPr>
  </w:style>
  <w:style w:type="paragraph" w:styleId="Zwykytekst">
    <w:name w:val="Plain Text"/>
    <w:basedOn w:val="Normalny"/>
    <w:link w:val="ZwykytekstZnak"/>
    <w:uiPriority w:val="99"/>
    <w:unhideWhenUsed/>
    <w:rsid w:val="00D27C5A"/>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D27C5A"/>
    <w:rPr>
      <w:rFonts w:ascii="Calibri" w:hAnsi="Calibri" w:cs="Calibri"/>
    </w:rPr>
  </w:style>
  <w:style w:type="character" w:customStyle="1" w:styleId="highlight-disabled">
    <w:name w:val="highlight-disabled"/>
    <w:rsid w:val="002D45B5"/>
  </w:style>
  <w:style w:type="character" w:styleId="Pogrubienie">
    <w:name w:val="Strong"/>
    <w:uiPriority w:val="22"/>
    <w:qFormat/>
    <w:rsid w:val="00CF4B2A"/>
    <w:rPr>
      <w:b/>
      <w:bCs/>
    </w:rPr>
  </w:style>
  <w:style w:type="paragraph" w:styleId="Tekstprzypisudolnego">
    <w:name w:val="footnote text"/>
    <w:aliases w:val="Znak Znak1,Tekst przypisu dolnego-poligrafia,Znak,ПГП Сноска"/>
    <w:basedOn w:val="Normalny"/>
    <w:link w:val="TekstprzypisudolnegoZnak"/>
    <w:uiPriority w:val="99"/>
    <w:unhideWhenUsed/>
    <w:rsid w:val="00AC08B8"/>
    <w:pPr>
      <w:spacing w:after="-1" w:line="276" w:lineRule="auto"/>
    </w:pPr>
    <w:rPr>
      <w:rFonts w:ascii="Calibri" w:eastAsia="Calibri" w:hAnsi="Calibri" w:cs="Times New Roman"/>
      <w:sz w:val="20"/>
      <w:szCs w:val="20"/>
    </w:rPr>
  </w:style>
  <w:style w:type="character" w:customStyle="1" w:styleId="TekstprzypisudolnegoZnak">
    <w:name w:val="Tekst przypisu dolnego Znak"/>
    <w:aliases w:val="Znak Znak1 Znak,Tekst przypisu dolnego-poligrafia Znak,Znak Znak,ПГП Сноска Znak"/>
    <w:basedOn w:val="Domylnaczcionkaakapitu"/>
    <w:link w:val="Tekstprzypisudolnego"/>
    <w:uiPriority w:val="99"/>
    <w:rsid w:val="00AC08B8"/>
    <w:rPr>
      <w:rFonts w:ascii="Calibri" w:eastAsia="Calibri" w:hAnsi="Calibri" w:cs="Times New Roman"/>
      <w:sz w:val="20"/>
      <w:szCs w:val="20"/>
    </w:rPr>
  </w:style>
  <w:style w:type="character" w:styleId="Odwoanieprzypisudolnego">
    <w:name w:val="footnote reference"/>
    <w:uiPriority w:val="99"/>
    <w:rsid w:val="00AC08B8"/>
    <w:rPr>
      <w:vertAlign w:val="superscript"/>
    </w:rPr>
  </w:style>
  <w:style w:type="character" w:customStyle="1" w:styleId="AkapitzlistZnak">
    <w:name w:val="Akapit z listą Znak"/>
    <w:link w:val="Akapitzlist"/>
    <w:uiPriority w:val="34"/>
    <w:locked/>
    <w:rsid w:val="00AC08B8"/>
  </w:style>
  <w:style w:type="paragraph" w:styleId="Nagwek">
    <w:name w:val="header"/>
    <w:basedOn w:val="Normalny"/>
    <w:link w:val="NagwekZnak"/>
    <w:uiPriority w:val="99"/>
    <w:unhideWhenUsed/>
    <w:rsid w:val="002748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486E"/>
  </w:style>
  <w:style w:type="paragraph" w:styleId="Stopka">
    <w:name w:val="footer"/>
    <w:basedOn w:val="Normalny"/>
    <w:link w:val="StopkaZnak"/>
    <w:uiPriority w:val="99"/>
    <w:unhideWhenUsed/>
    <w:rsid w:val="002748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486E"/>
  </w:style>
  <w:style w:type="paragraph" w:customStyle="1" w:styleId="ARTartustawynprozporzdzenia">
    <w:name w:val="ART(§) – art. ustawy (§ np. rozporządzenia)"/>
    <w:uiPriority w:val="11"/>
    <w:qFormat/>
    <w:rsid w:val="0012544A"/>
    <w:pPr>
      <w:suppressAutoHyphens/>
      <w:autoSpaceDE w:val="0"/>
      <w:autoSpaceDN w:val="0"/>
      <w:adjustRightInd w:val="0"/>
      <w:spacing w:before="120" w:after="0" w:line="360" w:lineRule="auto"/>
      <w:ind w:firstLine="510"/>
      <w:jc w:val="both"/>
      <w:outlineLvl w:val="1"/>
    </w:pPr>
    <w:rPr>
      <w:rFonts w:ascii="Times" w:eastAsiaTheme="minorEastAsia" w:hAnsi="Times" w:cs="Arial"/>
      <w:sz w:val="24"/>
      <w:szCs w:val="20"/>
      <w:lang w:eastAsia="pl-PL"/>
    </w:rPr>
  </w:style>
</w:styles>
</file>

<file path=word/webSettings.xml><?xml version="1.0" encoding="utf-8"?>
<w:webSettings xmlns:r="http://schemas.openxmlformats.org/officeDocument/2006/relationships" xmlns:w="http://schemas.openxmlformats.org/wordprocessingml/2006/main">
  <w:divs>
    <w:div w:id="135732223">
      <w:bodyDiv w:val="1"/>
      <w:marLeft w:val="0"/>
      <w:marRight w:val="0"/>
      <w:marTop w:val="0"/>
      <w:marBottom w:val="0"/>
      <w:divBdr>
        <w:top w:val="none" w:sz="0" w:space="0" w:color="auto"/>
        <w:left w:val="none" w:sz="0" w:space="0" w:color="auto"/>
        <w:bottom w:val="none" w:sz="0" w:space="0" w:color="auto"/>
        <w:right w:val="none" w:sz="0" w:space="0" w:color="auto"/>
      </w:divBdr>
    </w:div>
    <w:div w:id="247154911">
      <w:bodyDiv w:val="1"/>
      <w:marLeft w:val="0"/>
      <w:marRight w:val="0"/>
      <w:marTop w:val="0"/>
      <w:marBottom w:val="0"/>
      <w:divBdr>
        <w:top w:val="none" w:sz="0" w:space="0" w:color="auto"/>
        <w:left w:val="none" w:sz="0" w:space="0" w:color="auto"/>
        <w:bottom w:val="none" w:sz="0" w:space="0" w:color="auto"/>
        <w:right w:val="none" w:sz="0" w:space="0" w:color="auto"/>
      </w:divBdr>
    </w:div>
    <w:div w:id="374044171">
      <w:bodyDiv w:val="1"/>
      <w:marLeft w:val="0"/>
      <w:marRight w:val="0"/>
      <w:marTop w:val="0"/>
      <w:marBottom w:val="0"/>
      <w:divBdr>
        <w:top w:val="none" w:sz="0" w:space="0" w:color="auto"/>
        <w:left w:val="none" w:sz="0" w:space="0" w:color="auto"/>
        <w:bottom w:val="none" w:sz="0" w:space="0" w:color="auto"/>
        <w:right w:val="none" w:sz="0" w:space="0" w:color="auto"/>
      </w:divBdr>
    </w:div>
    <w:div w:id="510490818">
      <w:bodyDiv w:val="1"/>
      <w:marLeft w:val="0"/>
      <w:marRight w:val="0"/>
      <w:marTop w:val="0"/>
      <w:marBottom w:val="0"/>
      <w:divBdr>
        <w:top w:val="none" w:sz="0" w:space="0" w:color="auto"/>
        <w:left w:val="none" w:sz="0" w:space="0" w:color="auto"/>
        <w:bottom w:val="none" w:sz="0" w:space="0" w:color="auto"/>
        <w:right w:val="none" w:sz="0" w:space="0" w:color="auto"/>
      </w:divBdr>
    </w:div>
    <w:div w:id="529149264">
      <w:bodyDiv w:val="1"/>
      <w:marLeft w:val="0"/>
      <w:marRight w:val="0"/>
      <w:marTop w:val="0"/>
      <w:marBottom w:val="0"/>
      <w:divBdr>
        <w:top w:val="none" w:sz="0" w:space="0" w:color="auto"/>
        <w:left w:val="none" w:sz="0" w:space="0" w:color="auto"/>
        <w:bottom w:val="none" w:sz="0" w:space="0" w:color="auto"/>
        <w:right w:val="none" w:sz="0" w:space="0" w:color="auto"/>
      </w:divBdr>
    </w:div>
    <w:div w:id="704906870">
      <w:bodyDiv w:val="1"/>
      <w:marLeft w:val="0"/>
      <w:marRight w:val="0"/>
      <w:marTop w:val="0"/>
      <w:marBottom w:val="0"/>
      <w:divBdr>
        <w:top w:val="none" w:sz="0" w:space="0" w:color="auto"/>
        <w:left w:val="none" w:sz="0" w:space="0" w:color="auto"/>
        <w:bottom w:val="none" w:sz="0" w:space="0" w:color="auto"/>
        <w:right w:val="none" w:sz="0" w:space="0" w:color="auto"/>
      </w:divBdr>
    </w:div>
    <w:div w:id="838888227">
      <w:bodyDiv w:val="1"/>
      <w:marLeft w:val="0"/>
      <w:marRight w:val="0"/>
      <w:marTop w:val="0"/>
      <w:marBottom w:val="0"/>
      <w:divBdr>
        <w:top w:val="none" w:sz="0" w:space="0" w:color="auto"/>
        <w:left w:val="none" w:sz="0" w:space="0" w:color="auto"/>
        <w:bottom w:val="none" w:sz="0" w:space="0" w:color="auto"/>
        <w:right w:val="none" w:sz="0" w:space="0" w:color="auto"/>
      </w:divBdr>
    </w:div>
    <w:div w:id="887960324">
      <w:bodyDiv w:val="1"/>
      <w:marLeft w:val="0"/>
      <w:marRight w:val="0"/>
      <w:marTop w:val="0"/>
      <w:marBottom w:val="0"/>
      <w:divBdr>
        <w:top w:val="none" w:sz="0" w:space="0" w:color="auto"/>
        <w:left w:val="none" w:sz="0" w:space="0" w:color="auto"/>
        <w:bottom w:val="none" w:sz="0" w:space="0" w:color="auto"/>
        <w:right w:val="none" w:sz="0" w:space="0" w:color="auto"/>
      </w:divBdr>
    </w:div>
    <w:div w:id="904952080">
      <w:bodyDiv w:val="1"/>
      <w:marLeft w:val="0"/>
      <w:marRight w:val="0"/>
      <w:marTop w:val="0"/>
      <w:marBottom w:val="0"/>
      <w:divBdr>
        <w:top w:val="none" w:sz="0" w:space="0" w:color="auto"/>
        <w:left w:val="none" w:sz="0" w:space="0" w:color="auto"/>
        <w:bottom w:val="none" w:sz="0" w:space="0" w:color="auto"/>
        <w:right w:val="none" w:sz="0" w:space="0" w:color="auto"/>
      </w:divBdr>
    </w:div>
    <w:div w:id="1070035407">
      <w:bodyDiv w:val="1"/>
      <w:marLeft w:val="0"/>
      <w:marRight w:val="0"/>
      <w:marTop w:val="0"/>
      <w:marBottom w:val="0"/>
      <w:divBdr>
        <w:top w:val="none" w:sz="0" w:space="0" w:color="auto"/>
        <w:left w:val="none" w:sz="0" w:space="0" w:color="auto"/>
        <w:bottom w:val="none" w:sz="0" w:space="0" w:color="auto"/>
        <w:right w:val="none" w:sz="0" w:space="0" w:color="auto"/>
      </w:divBdr>
    </w:div>
    <w:div w:id="1419864864">
      <w:bodyDiv w:val="1"/>
      <w:marLeft w:val="0"/>
      <w:marRight w:val="0"/>
      <w:marTop w:val="0"/>
      <w:marBottom w:val="0"/>
      <w:divBdr>
        <w:top w:val="none" w:sz="0" w:space="0" w:color="auto"/>
        <w:left w:val="none" w:sz="0" w:space="0" w:color="auto"/>
        <w:bottom w:val="none" w:sz="0" w:space="0" w:color="auto"/>
        <w:right w:val="none" w:sz="0" w:space="0" w:color="auto"/>
      </w:divBdr>
    </w:div>
    <w:div w:id="1548372019">
      <w:bodyDiv w:val="1"/>
      <w:marLeft w:val="0"/>
      <w:marRight w:val="0"/>
      <w:marTop w:val="0"/>
      <w:marBottom w:val="0"/>
      <w:divBdr>
        <w:top w:val="none" w:sz="0" w:space="0" w:color="auto"/>
        <w:left w:val="none" w:sz="0" w:space="0" w:color="auto"/>
        <w:bottom w:val="none" w:sz="0" w:space="0" w:color="auto"/>
        <w:right w:val="none" w:sz="0" w:space="0" w:color="auto"/>
      </w:divBdr>
    </w:div>
    <w:div w:id="1650480113">
      <w:bodyDiv w:val="1"/>
      <w:marLeft w:val="0"/>
      <w:marRight w:val="0"/>
      <w:marTop w:val="0"/>
      <w:marBottom w:val="0"/>
      <w:divBdr>
        <w:top w:val="none" w:sz="0" w:space="0" w:color="auto"/>
        <w:left w:val="none" w:sz="0" w:space="0" w:color="auto"/>
        <w:bottom w:val="none" w:sz="0" w:space="0" w:color="auto"/>
        <w:right w:val="none" w:sz="0" w:space="0" w:color="auto"/>
      </w:divBdr>
    </w:div>
    <w:div w:id="1909614038">
      <w:bodyDiv w:val="1"/>
      <w:marLeft w:val="0"/>
      <w:marRight w:val="0"/>
      <w:marTop w:val="0"/>
      <w:marBottom w:val="0"/>
      <w:divBdr>
        <w:top w:val="none" w:sz="0" w:space="0" w:color="auto"/>
        <w:left w:val="none" w:sz="0" w:space="0" w:color="auto"/>
        <w:bottom w:val="none" w:sz="0" w:space="0" w:color="auto"/>
        <w:right w:val="none" w:sz="0" w:space="0" w:color="auto"/>
      </w:divBdr>
    </w:div>
    <w:div w:id="2058316466">
      <w:bodyDiv w:val="1"/>
      <w:marLeft w:val="0"/>
      <w:marRight w:val="0"/>
      <w:marTop w:val="0"/>
      <w:marBottom w:val="0"/>
      <w:divBdr>
        <w:top w:val="none" w:sz="0" w:space="0" w:color="auto"/>
        <w:left w:val="none" w:sz="0" w:space="0" w:color="auto"/>
        <w:bottom w:val="none" w:sz="0" w:space="0" w:color="auto"/>
        <w:right w:val="none" w:sz="0" w:space="0" w:color="auto"/>
      </w:divBdr>
    </w:div>
    <w:div w:id="21244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6ACE-A96B-41AE-A47B-EB405CEE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4757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Onikki-Górski</dc:creator>
  <cp:lastModifiedBy>User</cp:lastModifiedBy>
  <cp:revision>5</cp:revision>
  <cp:lastPrinted>2020-03-13T12:04:00Z</cp:lastPrinted>
  <dcterms:created xsi:type="dcterms:W3CDTF">2020-03-13T12:05:00Z</dcterms:created>
  <dcterms:modified xsi:type="dcterms:W3CDTF">2020-03-17T13:30:00Z</dcterms:modified>
</cp:coreProperties>
</file>