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66" w:rsidRDefault="009F0B66" w:rsidP="009F0B66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eastAsia="Calibri"/>
          <w:b/>
          <w:i/>
          <w:noProof/>
          <w:color w:val="808080" w:themeColor="background1" w:themeShade="80"/>
        </w:rPr>
      </w:pPr>
      <w:r>
        <w:rPr>
          <w:rFonts w:eastAsia="Calibri"/>
          <w:b/>
          <w:i/>
          <w:noProof/>
          <w:color w:val="808080" w:themeColor="background1" w:themeShade="80"/>
        </w:rPr>
        <w:drawing>
          <wp:inline distT="0" distB="0" distL="0" distR="0" wp14:anchorId="4BF7BE7D" wp14:editId="7A5397CD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66" w:rsidRPr="00B145F3" w:rsidRDefault="009F0B66" w:rsidP="009F0B66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Warszawa, 1</w:t>
      </w:r>
      <w:r>
        <w:rPr>
          <w:rFonts w:ascii="Arial" w:eastAsia="Times New Roman" w:hAnsi="Arial" w:cs="Arial"/>
          <w:sz w:val="18"/>
          <w:szCs w:val="20"/>
        </w:rPr>
        <w:t>6</w:t>
      </w:r>
      <w:r w:rsidRPr="00B145F3">
        <w:rPr>
          <w:rFonts w:ascii="Arial" w:eastAsia="Times New Roman" w:hAnsi="Arial" w:cs="Arial"/>
          <w:sz w:val="18"/>
          <w:szCs w:val="20"/>
        </w:rPr>
        <w:t xml:space="preserve"> maja 2021 r.</w:t>
      </w:r>
    </w:p>
    <w:p w:rsidR="00EE17E7" w:rsidRPr="009F0B66" w:rsidRDefault="009F0B66" w:rsidP="009F0B6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line="100" w:lineRule="atLeast"/>
        <w:jc w:val="center"/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</w:pPr>
      <w:r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  <w:t xml:space="preserve">Opinia </w:t>
      </w:r>
    </w:p>
    <w:p w:rsidR="009F0B66" w:rsidRDefault="009F0B66" w:rsidP="008E5276">
      <w:pPr>
        <w:spacing w:line="276" w:lineRule="auto"/>
        <w:rPr>
          <w:rFonts w:ascii="Arial" w:eastAsia="Times New Roman" w:hAnsi="Arial" w:cs="Arial"/>
          <w:b/>
          <w:sz w:val="22"/>
          <w:szCs w:val="18"/>
        </w:rPr>
      </w:pPr>
    </w:p>
    <w:p w:rsidR="008E5276" w:rsidRDefault="008E5276" w:rsidP="008E5276">
      <w:pPr>
        <w:spacing w:line="276" w:lineRule="auto"/>
        <w:rPr>
          <w:rFonts w:ascii="Arial" w:eastAsia="Times New Roman" w:hAnsi="Arial" w:cs="Arial"/>
          <w:b/>
          <w:sz w:val="22"/>
          <w:szCs w:val="18"/>
        </w:rPr>
      </w:pPr>
    </w:p>
    <w:p w:rsidR="008E5276" w:rsidRDefault="009F0B66" w:rsidP="008E527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18"/>
        </w:rPr>
      </w:pPr>
      <w:r w:rsidRPr="009F0B66">
        <w:rPr>
          <w:rFonts w:ascii="Arial" w:eastAsia="Times New Roman" w:hAnsi="Arial" w:cs="Arial"/>
          <w:b/>
          <w:sz w:val="22"/>
          <w:szCs w:val="18"/>
        </w:rPr>
        <w:t xml:space="preserve">Polski ład – </w:t>
      </w:r>
      <w:r w:rsidR="008E5276">
        <w:rPr>
          <w:rFonts w:ascii="Arial" w:eastAsia="Times New Roman" w:hAnsi="Arial" w:cs="Arial"/>
          <w:b/>
          <w:sz w:val="22"/>
          <w:szCs w:val="18"/>
        </w:rPr>
        <w:t>czyli korzyści jednych na koszt drugich</w:t>
      </w:r>
    </w:p>
    <w:p w:rsidR="008E5276" w:rsidRPr="009F0B66" w:rsidRDefault="008E5276" w:rsidP="008E527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18"/>
        </w:rPr>
      </w:pPr>
    </w:p>
    <w:p w:rsidR="00EE17E7" w:rsidRPr="009F0B66" w:rsidRDefault="00EE17E7" w:rsidP="009F0B6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9F0B66">
        <w:rPr>
          <w:rFonts w:ascii="Arial" w:eastAsia="Times New Roman" w:hAnsi="Arial" w:cs="Arial"/>
          <w:b/>
          <w:sz w:val="18"/>
          <w:szCs w:val="18"/>
        </w:rPr>
        <w:t>Do 2030 roku Nowy Polski Ład ma kosztować 650 mld zł. Niestety</w:t>
      </w:r>
      <w:r w:rsidR="009F0B66" w:rsidRPr="009F0B66">
        <w:rPr>
          <w:rFonts w:ascii="Arial" w:eastAsia="Times New Roman" w:hAnsi="Arial" w:cs="Arial"/>
          <w:b/>
          <w:sz w:val="18"/>
          <w:szCs w:val="18"/>
        </w:rPr>
        <w:t>,</w:t>
      </w:r>
      <w:r w:rsidRPr="009F0B66">
        <w:rPr>
          <w:rFonts w:ascii="Arial" w:eastAsia="Times New Roman" w:hAnsi="Arial" w:cs="Arial"/>
          <w:b/>
          <w:sz w:val="18"/>
          <w:szCs w:val="18"/>
        </w:rPr>
        <w:t xml:space="preserve"> więcej w nim sposobów na ściągnięcie tych pieniędzy z podatników klasy średniej, niż pozytywnych rozwiązań dla gospodarki.</w:t>
      </w:r>
      <w:r w:rsidRPr="009F0B66">
        <w:rPr>
          <w:rFonts w:ascii="Tahoma" w:eastAsia="Times New Roman" w:hAnsi="Tahoma" w:cs="Tahoma"/>
          <w:b/>
          <w:sz w:val="18"/>
          <w:szCs w:val="18"/>
        </w:rPr>
        <w:t>﻿</w:t>
      </w: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17E7">
        <w:rPr>
          <w:rFonts w:ascii="Tahoma" w:eastAsia="Times New Roman" w:hAnsi="Tahoma" w:cs="Tahoma"/>
          <w:color w:val="000000"/>
          <w:sz w:val="18"/>
          <w:szCs w:val="18"/>
        </w:rPr>
        <w:t>﻿</w:t>
      </w: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Trzeba też doprecyzować kilka szczegółów, żeby mieć pełen ogląd sytuacji.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 Jeżeli bowiem np. likwidacja odliczenia składki NFZ od PIT dotyczy tylko przedsiębiorców, to nie tylko oznacza wzrost ich opodatkowania o 9 pkt proc., ale nos</w:t>
      </w:r>
      <w:r>
        <w:rPr>
          <w:rFonts w:ascii="Arial" w:eastAsia="Times New Roman" w:hAnsi="Arial" w:cs="Arial"/>
          <w:color w:val="000000"/>
          <w:sz w:val="18"/>
          <w:szCs w:val="18"/>
        </w:rPr>
        <w:t>i też znamiona niekonstytucyjnoś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ci. Jeżeli dotyczy wszystkich, to PIT wg skali rośnie de facto o 7,75 pkt proc. (każda ze stawek).</w:t>
      </w: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Ze zmian w systemie podatkowym ucieszą się emeryci i najniżej zarabiający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. Natomiast mocno uderz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 xml:space="preserve">ą one 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w prowadzących działalność gospodarczą i tych z najwyższymi dochodami.</w:t>
      </w: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E17E7">
        <w:rPr>
          <w:rFonts w:ascii="Arial" w:eastAsia="Times New Roman" w:hAnsi="Arial" w:cs="Arial"/>
          <w:color w:val="000000"/>
          <w:sz w:val="18"/>
          <w:szCs w:val="18"/>
        </w:rPr>
        <w:t>Składka zdrowotna dla samozatrudnionych przedsiębiorców ma wynieść 9% bez możliwości odpisu od podatku, co w konsekwencji spowoduj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e wzrost ryczałtu z 19% do 28%.</w:t>
      </w: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F0B66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Zmiany podatkowe bardzo mocno uderzą w samorządy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. Obniżenie podatków bez rekompensaty utraconych przez gminy dochodów to bankructwo gmin. To zamykane żłobki, biblioteki, domy kultury, to zarzucone inwestycje, to zwalniani pracownicy z miejskich instytucji.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9F0B66" w:rsidRDefault="009F0B66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Podniesienie kwoty wolnej </w:t>
      </w:r>
      <w:r w:rsidR="009F0B66" w:rsidRPr="009F0B6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od podatku </w:t>
      </w: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do 30 tys</w:t>
      </w:r>
      <w:r w:rsidR="009F0B66" w:rsidRPr="009F0B6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. zł </w:t>
      </w: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i progu podatkowego do 120 tys. zł może cieszyć</w:t>
      </w:r>
      <w:r w:rsidR="009F0B6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. </w:t>
      </w:r>
      <w:r w:rsidR="009F0B66" w:rsidRPr="009F0B66">
        <w:rPr>
          <w:rFonts w:ascii="Arial" w:eastAsia="Times New Roman" w:hAnsi="Arial" w:cs="Arial"/>
          <w:color w:val="000000"/>
          <w:sz w:val="18"/>
          <w:szCs w:val="18"/>
        </w:rPr>
        <w:t>J</w:t>
      </w:r>
      <w:r w:rsidRPr="009F0B66">
        <w:rPr>
          <w:rFonts w:ascii="Arial" w:eastAsia="Times New Roman" w:hAnsi="Arial" w:cs="Arial"/>
          <w:color w:val="000000"/>
          <w:sz w:val="18"/>
          <w:szCs w:val="18"/>
        </w:rPr>
        <w:t>e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śli 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 xml:space="preserve">jednak 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stanie się to bez jakiejkolwiek rekompensaty dla budżetów samorządów terytorialnych (padły w tym zakresie pewne deklaracje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 ale brak szczegółów), oznacza to ogromne problemy dla samorządów. Tym bardziej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 jeśli wziąć pod uwagę, że w K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 xml:space="preserve">rajowym Planie Odbudowy 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duża cz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ę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ść pieniędzy dla samorządów ma pochodzić  z części pożyczkowej, co a priori może wyeliminować wiele samorządów z możliwości starania się o te środki ze względu na obostrzenia dotyczące nadmiernego zadłużania, wynikające z 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ustawy o finansach publicznych.</w:t>
      </w:r>
    </w:p>
    <w:p w:rsidR="008E5276" w:rsidRDefault="008E5276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E17E7" w:rsidRPr="00EE17E7" w:rsidRDefault="00EE17E7" w:rsidP="009F0B66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lastRenderedPageBreak/>
        <w:t>Budowa domów do 70 m.</w:t>
      </w:r>
      <w:r w:rsidR="009F0B66" w:rsidRPr="009F0B6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kw. na t</w:t>
      </w:r>
      <w:r w:rsidRPr="009F0B66">
        <w:rPr>
          <w:rFonts w:ascii="Arial" w:eastAsia="Times New Roman" w:hAnsi="Arial" w:cs="Arial"/>
          <w:b/>
          <w:color w:val="000000"/>
          <w:sz w:val="18"/>
          <w:szCs w:val="18"/>
        </w:rPr>
        <w:t>zw. zgłoszenie jest niezłym pomysłem, abstrahując od tego, że tak niewielkie domy bardzo rzadko się zdarzają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. Oznacza to de facto wsparcie dla stawiania domów rekreacyjnych i letniskowych. Istnieje jednak ryzyko spotęgowania chaosu urbanistycznego, planistycznego i krajobrazowego.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E5276">
        <w:rPr>
          <w:rFonts w:ascii="Arial" w:eastAsia="Times New Roman" w:hAnsi="Arial" w:cs="Arial"/>
          <w:b/>
          <w:color w:val="000000"/>
          <w:sz w:val="18"/>
          <w:szCs w:val="18"/>
        </w:rPr>
        <w:t>Brakowało dotychczas programu wspierającego budownictwo mieszkaniowe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, takie</w:t>
      </w:r>
      <w:r w:rsidR="008E5276">
        <w:rPr>
          <w:rFonts w:ascii="Arial" w:eastAsia="Times New Roman" w:hAnsi="Arial" w:cs="Arial"/>
          <w:color w:val="000000"/>
          <w:sz w:val="18"/>
          <w:szCs w:val="18"/>
        </w:rPr>
        <w:t>go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 xml:space="preserve"> jak wcześniejsze 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„Mieszkanie dla m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łodych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” czy „R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odzina na swoim</w:t>
      </w:r>
      <w:r w:rsidR="009F0B66"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Pr="00EE17E7">
        <w:rPr>
          <w:rFonts w:ascii="Arial" w:eastAsia="Times New Roman" w:hAnsi="Arial" w:cs="Arial"/>
          <w:color w:val="000000"/>
          <w:sz w:val="18"/>
          <w:szCs w:val="18"/>
        </w:rPr>
        <w:t>. Obecna propozycja nie jest zła, ale trzeba poznać szczegóły, ponieważ łatwo doprowadzić w ten sposób do jeszcze większego wzrostu cen mieszkań. </w:t>
      </w:r>
    </w:p>
    <w:p w:rsidR="00435A1F" w:rsidRDefault="00BF15D3" w:rsidP="009F0B66">
      <w:pPr>
        <w:spacing w:line="360" w:lineRule="auto"/>
        <w:rPr>
          <w:rFonts w:ascii="Arial" w:hAnsi="Arial" w:cs="Arial"/>
          <w:sz w:val="18"/>
          <w:szCs w:val="18"/>
        </w:rPr>
      </w:pPr>
    </w:p>
    <w:p w:rsidR="009F0B66" w:rsidRPr="009F0B66" w:rsidRDefault="009F0B66" w:rsidP="009F0B66">
      <w:pPr>
        <w:widowControl w:val="0"/>
        <w:spacing w:line="312" w:lineRule="auto"/>
        <w:jc w:val="both"/>
        <w:rPr>
          <w:rFonts w:ascii="Arial" w:eastAsia="Calibri" w:hAnsi="Arial" w:cs="Arial"/>
          <w:bCs/>
          <w:sz w:val="18"/>
          <w:szCs w:val="18"/>
          <w:u w:val="single"/>
          <w:lang w:eastAsia="en-US"/>
        </w:rPr>
      </w:pPr>
      <w:r w:rsidRPr="009F0B66">
        <w:rPr>
          <w:rFonts w:ascii="Arial" w:eastAsia="Calibri" w:hAnsi="Arial" w:cs="Arial"/>
          <w:bCs/>
          <w:sz w:val="18"/>
          <w:szCs w:val="18"/>
          <w:u w:val="single"/>
          <w:lang w:eastAsia="en-US"/>
        </w:rPr>
        <w:t>Kontakt z ekspertem:</w:t>
      </w:r>
    </w:p>
    <w:p w:rsidR="009F0B66" w:rsidRPr="009F0B66" w:rsidRDefault="009F0B66" w:rsidP="009F0B66">
      <w:pPr>
        <w:widowControl w:val="0"/>
        <w:spacing w:line="312" w:lineRule="auto"/>
        <w:jc w:val="both"/>
        <w:rPr>
          <w:rFonts w:ascii="Arial" w:eastAsia="Calibri" w:hAnsi="Arial" w:cs="Arial"/>
          <w:bCs/>
          <w:sz w:val="18"/>
          <w:szCs w:val="18"/>
          <w:u w:val="single"/>
          <w:lang w:eastAsia="en-US"/>
        </w:rPr>
      </w:pP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noProof/>
          <w:sz w:val="18"/>
          <w:szCs w:val="18"/>
          <w:u w:val="single"/>
        </w:rPr>
        <w:drawing>
          <wp:inline distT="0" distB="0" distL="0" distR="0">
            <wp:extent cx="1087012" cy="1632857"/>
            <wp:effectExtent l="0" t="0" r="0" b="5715"/>
            <wp:docPr id="5" name="Obraz 5" descr="C:\Users\emil.mucinski\Documents\BCC\ZDJECIA\EKSPERCI BCC\Bernatowicz Łuk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ZDJECIA\EKSPERCI BCC\Bernatowicz Łukas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73" cy="163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9F0B66">
        <w:rPr>
          <w:rFonts w:ascii="Arial" w:eastAsia="Calibri" w:hAnsi="Arial" w:cs="Arial"/>
          <w:b/>
          <w:sz w:val="18"/>
          <w:szCs w:val="18"/>
        </w:rPr>
        <w:t>dr Łukasz Bernatowicz</w:t>
      </w: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wiceprezes Business Centre Club</w:t>
      </w: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09F0B66">
        <w:rPr>
          <w:rFonts w:ascii="Arial" w:eastAsia="Calibri" w:hAnsi="Arial" w:cs="Arial"/>
          <w:sz w:val="18"/>
          <w:szCs w:val="18"/>
        </w:rPr>
        <w:t>wiceprzewodniczący R</w:t>
      </w:r>
      <w:r>
        <w:rPr>
          <w:rFonts w:ascii="Arial" w:eastAsia="Calibri" w:hAnsi="Arial" w:cs="Arial"/>
          <w:sz w:val="18"/>
          <w:szCs w:val="18"/>
        </w:rPr>
        <w:t>ady Dialogu Społecznego</w:t>
      </w: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minister infrastruktury w Gospodarczym Gabinecie Cieni BCC</w:t>
      </w: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tel.</w:t>
      </w:r>
      <w:r w:rsidRPr="009F0B66">
        <w:rPr>
          <w:rFonts w:ascii="Arial" w:eastAsia="Calibri" w:hAnsi="Arial" w:cs="Arial"/>
          <w:sz w:val="18"/>
          <w:szCs w:val="18"/>
        </w:rPr>
        <w:t xml:space="preserve"> 502 066 619</w:t>
      </w: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e-mail:</w:t>
      </w:r>
      <w:r w:rsidRPr="009F0B66">
        <w:rPr>
          <w:rFonts w:ascii="Arial" w:eastAsia="Calibri" w:hAnsi="Arial" w:cs="Arial"/>
          <w:sz w:val="18"/>
          <w:szCs w:val="18"/>
        </w:rPr>
        <w:t xml:space="preserve"> </w:t>
      </w:r>
      <w:hyperlink r:id="rId10" w:history="1">
        <w:r w:rsidRPr="00BE6A5B">
          <w:rPr>
            <w:rStyle w:val="Hipercze"/>
            <w:rFonts w:ascii="Arial" w:eastAsia="Calibri" w:hAnsi="Arial" w:cs="Arial"/>
            <w:sz w:val="18"/>
            <w:szCs w:val="18"/>
          </w:rPr>
          <w:t>lukasz.bernatowicz@bcc.org.pl</w:t>
        </w:r>
      </w:hyperlink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225C27" w:rsidRPr="009F0B66" w:rsidRDefault="00225C27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F0B66">
        <w:rPr>
          <w:rFonts w:ascii="Arial" w:eastAsia="Calibri" w:hAnsi="Arial" w:cs="Arial"/>
          <w:sz w:val="18"/>
          <w:szCs w:val="18"/>
          <w:u w:val="single"/>
        </w:rPr>
        <w:t>Kontakt dla mediów:</w:t>
      </w:r>
    </w:p>
    <w:p w:rsidR="009F0B66" w:rsidRPr="009F0B66" w:rsidRDefault="009F0B66" w:rsidP="009F0B66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eastAsia="ar-SA"/>
        </w:rPr>
        <w:t>rzecznik</w:t>
      </w:r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eastAsia="ar-SA"/>
        </w:rPr>
        <w:t>dyrektor Instytutu Interwencji Gospodarczych BCC</w:t>
      </w:r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>tel. 602 571 395, 22 58 26 113</w:t>
      </w:r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1" w:history="1">
        <w:r w:rsidRPr="009F0B66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2" w:history="1">
        <w:r w:rsidRPr="009F0B66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p w:rsidR="009F0B66" w:rsidRPr="009F0B66" w:rsidRDefault="009F0B66" w:rsidP="009F0B66">
      <w:pPr>
        <w:suppressAutoHyphens/>
        <w:spacing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9F0B66" w:rsidRPr="009F0B66" w:rsidRDefault="009F0B66" w:rsidP="009F0B66">
      <w:pPr>
        <w:pBdr>
          <w:top w:val="single" w:sz="2" w:space="6" w:color="C00000"/>
        </w:pBdr>
        <w:jc w:val="both"/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</w:pPr>
      <w:r w:rsidRPr="009F0B66">
        <w:rPr>
          <w:rFonts w:ascii="Calibri" w:eastAsia="Calibri" w:hAnsi="Calibri" w:cs="Calibri"/>
          <w:b/>
          <w:i/>
          <w:color w:val="808080"/>
          <w:sz w:val="10"/>
          <w:szCs w:val="14"/>
          <w:lang w:eastAsia="en-US"/>
        </w:rPr>
        <w:t>Business Centre Club</w:t>
      </w:r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9F0B66" w:rsidRPr="00EE17E7" w:rsidRDefault="009F0B66" w:rsidP="00225C27">
      <w:pPr>
        <w:jc w:val="both"/>
        <w:rPr>
          <w:rFonts w:ascii="Arial" w:hAnsi="Arial" w:cs="Arial"/>
          <w:sz w:val="18"/>
          <w:szCs w:val="18"/>
        </w:rPr>
      </w:pPr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Kontakty prasowe: </w:t>
      </w:r>
      <w:hyperlink r:id="rId13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https://www.bcc.org.pl/strefa_eksperta/kontakty-do-ekspertow</w:t>
        </w:r>
      </w:hyperlink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, więcej: </w:t>
      </w:r>
      <w:hyperlink r:id="rId14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https://www.bcc.org.pl/</w:t>
        </w:r>
      </w:hyperlink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 oraz: </w:t>
      </w:r>
      <w:hyperlink r:id="rId15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https://www.facebook.com/businesscentreclub</w:t>
        </w:r>
      </w:hyperlink>
      <w:bookmarkStart w:id="0" w:name="_GoBack"/>
      <w:bookmarkEnd w:id="0"/>
    </w:p>
    <w:sectPr w:rsidR="009F0B66" w:rsidRPr="00EE17E7" w:rsidSect="009F0B66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D3" w:rsidRDefault="00BF15D3" w:rsidP="009F0B66">
      <w:r>
        <w:separator/>
      </w:r>
    </w:p>
  </w:endnote>
  <w:endnote w:type="continuationSeparator" w:id="0">
    <w:p w:rsidR="00BF15D3" w:rsidRDefault="00BF15D3" w:rsidP="009F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1454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F0B66" w:rsidRPr="009F0B66" w:rsidRDefault="009F0B6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9F0B66">
          <w:rPr>
            <w:rFonts w:ascii="Arial" w:hAnsi="Arial" w:cs="Arial"/>
            <w:sz w:val="18"/>
            <w:szCs w:val="18"/>
          </w:rPr>
          <w:fldChar w:fldCharType="begin"/>
        </w:r>
        <w:r w:rsidRPr="009F0B66">
          <w:rPr>
            <w:rFonts w:ascii="Arial" w:hAnsi="Arial" w:cs="Arial"/>
            <w:sz w:val="18"/>
            <w:szCs w:val="18"/>
          </w:rPr>
          <w:instrText>PAGE   \* MERGEFORMAT</w:instrText>
        </w:r>
        <w:r w:rsidRPr="009F0B66">
          <w:rPr>
            <w:rFonts w:ascii="Arial" w:hAnsi="Arial" w:cs="Arial"/>
            <w:sz w:val="18"/>
            <w:szCs w:val="18"/>
          </w:rPr>
          <w:fldChar w:fldCharType="separate"/>
        </w:r>
        <w:r w:rsidR="00225C27">
          <w:rPr>
            <w:rFonts w:ascii="Arial" w:hAnsi="Arial" w:cs="Arial"/>
            <w:noProof/>
            <w:sz w:val="18"/>
            <w:szCs w:val="18"/>
          </w:rPr>
          <w:t>2</w:t>
        </w:r>
        <w:r w:rsidRPr="009F0B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F0B66" w:rsidRDefault="009F0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D3" w:rsidRDefault="00BF15D3" w:rsidP="009F0B66">
      <w:r>
        <w:separator/>
      </w:r>
    </w:p>
  </w:footnote>
  <w:footnote w:type="continuationSeparator" w:id="0">
    <w:p w:rsidR="00BF15D3" w:rsidRDefault="00BF15D3" w:rsidP="009F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E7"/>
    <w:rsid w:val="00007A99"/>
    <w:rsid w:val="00225C27"/>
    <w:rsid w:val="003924D0"/>
    <w:rsid w:val="005E08B2"/>
    <w:rsid w:val="008E5276"/>
    <w:rsid w:val="009F0B66"/>
    <w:rsid w:val="00BF15D3"/>
    <w:rsid w:val="00E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7E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E17E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17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E17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7E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B6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B66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7E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E17E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17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E17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7E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B6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B6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hyperlink" Target="mailto:lukasz.bernatowicz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1E1D-8EAE-402C-8F98-C6BAA9C3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3</cp:revision>
  <dcterms:created xsi:type="dcterms:W3CDTF">2021-05-16T14:01:00Z</dcterms:created>
  <dcterms:modified xsi:type="dcterms:W3CDTF">2021-05-16T14:02:00Z</dcterms:modified>
</cp:coreProperties>
</file>