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61" w:rsidRDefault="008B6E61" w:rsidP="008B6E61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eastAsia="Calibri"/>
          <w:b/>
          <w:i/>
          <w:noProof/>
          <w:color w:val="808080" w:themeColor="background1" w:themeShade="80"/>
        </w:rPr>
      </w:pPr>
      <w:r>
        <w:rPr>
          <w:rFonts w:eastAsia="Calibri"/>
          <w:b/>
          <w:i/>
          <w:noProof/>
          <w:color w:val="808080" w:themeColor="background1" w:themeShade="80"/>
        </w:rPr>
        <w:drawing>
          <wp:inline distT="0" distB="0" distL="0" distR="0" wp14:anchorId="26EDF536" wp14:editId="11E4D29D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61" w:rsidRPr="00B145F3" w:rsidRDefault="008B6E61" w:rsidP="008B6E61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Warszawa, 16</w:t>
      </w:r>
      <w:r w:rsidRPr="00B145F3">
        <w:rPr>
          <w:rFonts w:ascii="Arial" w:eastAsia="Times New Roman" w:hAnsi="Arial" w:cs="Arial"/>
          <w:sz w:val="18"/>
          <w:szCs w:val="20"/>
        </w:rPr>
        <w:t xml:space="preserve"> maja 2021 r.</w:t>
      </w:r>
    </w:p>
    <w:p w:rsidR="008B6E61" w:rsidRPr="009F0B66" w:rsidRDefault="008B6E61" w:rsidP="008B6E61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line="100" w:lineRule="atLeast"/>
        <w:jc w:val="center"/>
        <w:rPr>
          <w:rFonts w:eastAsia="Times New Roman"/>
          <w:b/>
          <w:bCs/>
          <w:smallCaps/>
          <w:color w:val="808080" w:themeColor="background1" w:themeShade="80"/>
          <w:sz w:val="48"/>
          <w:szCs w:val="48"/>
        </w:rPr>
      </w:pPr>
      <w:r>
        <w:rPr>
          <w:rFonts w:eastAsia="Times New Roman"/>
          <w:b/>
          <w:bCs/>
          <w:smallCaps/>
          <w:color w:val="808080" w:themeColor="background1" w:themeShade="80"/>
          <w:sz w:val="48"/>
          <w:szCs w:val="48"/>
        </w:rPr>
        <w:t xml:space="preserve">Opinia </w:t>
      </w:r>
    </w:p>
    <w:p w:rsidR="008B6E61" w:rsidRDefault="008B6E61" w:rsidP="008B6E61">
      <w:pPr>
        <w:spacing w:line="276" w:lineRule="auto"/>
        <w:rPr>
          <w:rFonts w:ascii="Arial" w:eastAsia="Times New Roman" w:hAnsi="Arial" w:cs="Arial"/>
          <w:b/>
          <w:sz w:val="22"/>
          <w:szCs w:val="18"/>
        </w:rPr>
      </w:pPr>
    </w:p>
    <w:p w:rsidR="008B6E61" w:rsidRDefault="008B6E61" w:rsidP="008B6E61">
      <w:pPr>
        <w:spacing w:line="276" w:lineRule="auto"/>
        <w:rPr>
          <w:rFonts w:ascii="Arial" w:eastAsia="Times New Roman" w:hAnsi="Arial" w:cs="Arial"/>
          <w:b/>
          <w:sz w:val="22"/>
          <w:szCs w:val="18"/>
        </w:rPr>
      </w:pPr>
    </w:p>
    <w:p w:rsidR="008B6E61" w:rsidRDefault="008B6E61" w:rsidP="008B6E61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18"/>
        </w:rPr>
      </w:pPr>
      <w:r w:rsidRPr="009F0B66">
        <w:rPr>
          <w:rFonts w:ascii="Arial" w:eastAsia="Times New Roman" w:hAnsi="Arial" w:cs="Arial"/>
          <w:b/>
          <w:sz w:val="22"/>
          <w:szCs w:val="18"/>
        </w:rPr>
        <w:t xml:space="preserve">Polski ład – </w:t>
      </w:r>
      <w:r w:rsidR="00690B67">
        <w:rPr>
          <w:rFonts w:ascii="Arial" w:eastAsia="Times New Roman" w:hAnsi="Arial" w:cs="Arial"/>
          <w:b/>
          <w:sz w:val="22"/>
          <w:szCs w:val="18"/>
        </w:rPr>
        <w:t>wiele obietnic i koszty dla finansów państwa</w:t>
      </w:r>
    </w:p>
    <w:p w:rsidR="008B6E61" w:rsidRPr="009F0B66" w:rsidRDefault="008B6E61" w:rsidP="008B6E61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18"/>
        </w:rPr>
      </w:pPr>
    </w:p>
    <w:p w:rsidR="00F10627" w:rsidRPr="00F10627" w:rsidRDefault="00F10627" w:rsidP="00690B67">
      <w:pPr>
        <w:spacing w:line="312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10627">
        <w:rPr>
          <w:rFonts w:ascii="Arial" w:eastAsia="Times New Roman" w:hAnsi="Arial" w:cs="Arial"/>
          <w:b/>
          <w:sz w:val="18"/>
          <w:szCs w:val="18"/>
        </w:rPr>
        <w:t>Przedstawiony w sobotę tzw. Polski Ład to w</w:t>
      </w:r>
      <w:r w:rsidR="008B6E61" w:rsidRPr="00F10627">
        <w:rPr>
          <w:rFonts w:ascii="Arial" w:eastAsia="Times New Roman" w:hAnsi="Arial" w:cs="Arial"/>
          <w:b/>
          <w:sz w:val="18"/>
          <w:szCs w:val="18"/>
        </w:rPr>
        <w:t xml:space="preserve">iele obietnic, z których każda będzie niosła koszty dla finansów publicznych. Niestety, ani słowa o tym, ile to wszystko będzie kosztowało i jakie będą źródła ewentualnych dochodów publicznych, pokrywających te koszty. </w:t>
      </w:r>
    </w:p>
    <w:p w:rsidR="00F10627" w:rsidRDefault="00F10627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10627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10627">
        <w:rPr>
          <w:rFonts w:ascii="Arial" w:eastAsia="Times New Roman" w:hAnsi="Arial" w:cs="Arial"/>
          <w:b/>
          <w:sz w:val="18"/>
          <w:szCs w:val="18"/>
        </w:rPr>
        <w:t>Wytworzono natomiast fałszywe wrażenie, że wszystko będzie sfinansowane z mitycznych 770 mld zł pochodzących z UE – cz</w:t>
      </w:r>
      <w:r w:rsidR="00F10627" w:rsidRPr="00F10627">
        <w:rPr>
          <w:rFonts w:ascii="Arial" w:eastAsia="Times New Roman" w:hAnsi="Arial" w:cs="Arial"/>
          <w:b/>
          <w:sz w:val="18"/>
          <w:szCs w:val="18"/>
        </w:rPr>
        <w:t>yli „za darmo”!</w:t>
      </w:r>
      <w:r w:rsidR="00F10627">
        <w:rPr>
          <w:rFonts w:ascii="Arial" w:eastAsia="Times New Roman" w:hAnsi="Arial" w:cs="Arial"/>
          <w:sz w:val="18"/>
          <w:szCs w:val="18"/>
        </w:rPr>
        <w:t xml:space="preserve">  Po pierwsze – </w:t>
      </w:r>
      <w:r w:rsidRPr="008B6E61">
        <w:rPr>
          <w:rFonts w:ascii="Arial" w:eastAsia="Times New Roman" w:hAnsi="Arial" w:cs="Arial"/>
          <w:sz w:val="18"/>
          <w:szCs w:val="18"/>
        </w:rPr>
        <w:t>nie będzie</w:t>
      </w:r>
      <w:r w:rsidR="00F10627">
        <w:rPr>
          <w:rFonts w:ascii="Arial" w:eastAsia="Times New Roman" w:hAnsi="Arial" w:cs="Arial"/>
          <w:sz w:val="18"/>
          <w:szCs w:val="18"/>
        </w:rPr>
        <w:t xml:space="preserve"> to</w:t>
      </w:r>
      <w:r w:rsidRPr="008B6E61">
        <w:rPr>
          <w:rFonts w:ascii="Arial" w:eastAsia="Times New Roman" w:hAnsi="Arial" w:cs="Arial"/>
          <w:sz w:val="18"/>
          <w:szCs w:val="18"/>
        </w:rPr>
        <w:t xml:space="preserve"> 770 mld zł</w:t>
      </w:r>
      <w:r w:rsidR="00F10627">
        <w:rPr>
          <w:rFonts w:ascii="Arial" w:eastAsia="Times New Roman" w:hAnsi="Arial" w:cs="Arial"/>
          <w:sz w:val="18"/>
          <w:szCs w:val="18"/>
        </w:rPr>
        <w:t xml:space="preserve">, ponieważ – </w:t>
      </w:r>
      <w:r w:rsidRPr="008B6E61">
        <w:rPr>
          <w:rFonts w:ascii="Arial" w:eastAsia="Times New Roman" w:hAnsi="Arial" w:cs="Arial"/>
          <w:sz w:val="18"/>
          <w:szCs w:val="18"/>
        </w:rPr>
        <w:t xml:space="preserve">po odjęciu polskiej składki i zwrotu pożyczek </w:t>
      </w:r>
      <w:r w:rsidR="00F10627">
        <w:rPr>
          <w:rFonts w:ascii="Arial" w:eastAsia="Times New Roman" w:hAnsi="Arial" w:cs="Arial"/>
          <w:sz w:val="18"/>
          <w:szCs w:val="18"/>
        </w:rPr>
        <w:t xml:space="preserve">– środków </w:t>
      </w:r>
      <w:r w:rsidRPr="008B6E61">
        <w:rPr>
          <w:rFonts w:ascii="Arial" w:eastAsia="Times New Roman" w:hAnsi="Arial" w:cs="Arial"/>
          <w:sz w:val="18"/>
          <w:szCs w:val="18"/>
        </w:rPr>
        <w:t>b</w:t>
      </w:r>
      <w:r w:rsidR="00F10627">
        <w:rPr>
          <w:rFonts w:ascii="Arial" w:eastAsia="Times New Roman" w:hAnsi="Arial" w:cs="Arial"/>
          <w:sz w:val="18"/>
          <w:szCs w:val="18"/>
        </w:rPr>
        <w:t xml:space="preserve">ędzie </w:t>
      </w:r>
      <w:r w:rsidRPr="008B6E61">
        <w:rPr>
          <w:rFonts w:ascii="Arial" w:eastAsia="Times New Roman" w:hAnsi="Arial" w:cs="Arial"/>
          <w:sz w:val="18"/>
          <w:szCs w:val="18"/>
        </w:rPr>
        <w:t>znacznie mniej, ok</w:t>
      </w:r>
      <w:r w:rsidR="00F10627">
        <w:rPr>
          <w:rFonts w:ascii="Arial" w:eastAsia="Times New Roman" w:hAnsi="Arial" w:cs="Arial"/>
          <w:sz w:val="18"/>
          <w:szCs w:val="18"/>
        </w:rPr>
        <w:t>.</w:t>
      </w:r>
      <w:r w:rsidRPr="008B6E61">
        <w:rPr>
          <w:rFonts w:ascii="Arial" w:eastAsia="Times New Roman" w:hAnsi="Arial" w:cs="Arial"/>
          <w:sz w:val="18"/>
          <w:szCs w:val="18"/>
        </w:rPr>
        <w:t xml:space="preserve"> 450 mld zł na 7 lat. Po drugie – wiele pieniędzy unijnych ze wskazanej sumy będzie przeznaczonych na cele inne niż wymienione w P</w:t>
      </w:r>
      <w:r w:rsidR="00F10627">
        <w:rPr>
          <w:rFonts w:ascii="Arial" w:eastAsia="Times New Roman" w:hAnsi="Arial" w:cs="Arial"/>
          <w:sz w:val="18"/>
          <w:szCs w:val="18"/>
        </w:rPr>
        <w:t xml:space="preserve">olskim </w:t>
      </w:r>
      <w:r w:rsidRPr="008B6E61">
        <w:rPr>
          <w:rFonts w:ascii="Arial" w:eastAsia="Times New Roman" w:hAnsi="Arial" w:cs="Arial"/>
          <w:sz w:val="18"/>
          <w:szCs w:val="18"/>
        </w:rPr>
        <w:t>Ł</w:t>
      </w:r>
      <w:r w:rsidR="00F10627">
        <w:rPr>
          <w:rFonts w:ascii="Arial" w:eastAsia="Times New Roman" w:hAnsi="Arial" w:cs="Arial"/>
          <w:sz w:val="18"/>
          <w:szCs w:val="18"/>
        </w:rPr>
        <w:t>adzie</w:t>
      </w:r>
      <w:r w:rsidRPr="008B6E61">
        <w:rPr>
          <w:rFonts w:ascii="Arial" w:eastAsia="Times New Roman" w:hAnsi="Arial" w:cs="Arial"/>
          <w:sz w:val="18"/>
          <w:szCs w:val="18"/>
        </w:rPr>
        <w:t>.  Jedyne, jednak tylko ogólnie zaznaczone źródło, to zwiększenie podatków od</w:t>
      </w:r>
      <w:r w:rsidR="00F10627">
        <w:rPr>
          <w:rFonts w:ascii="Arial" w:eastAsia="Times New Roman" w:hAnsi="Arial" w:cs="Arial"/>
          <w:sz w:val="18"/>
          <w:szCs w:val="18"/>
        </w:rPr>
        <w:t xml:space="preserve"> – </w:t>
      </w:r>
      <w:r w:rsidRPr="008B6E61">
        <w:rPr>
          <w:rFonts w:ascii="Arial" w:eastAsia="Times New Roman" w:hAnsi="Arial" w:cs="Arial"/>
          <w:sz w:val="18"/>
          <w:szCs w:val="18"/>
        </w:rPr>
        <w:t>jak powiedział</w:t>
      </w:r>
      <w:r w:rsidR="00F10627">
        <w:rPr>
          <w:rFonts w:ascii="Arial" w:eastAsia="Times New Roman" w:hAnsi="Arial" w:cs="Arial"/>
          <w:sz w:val="18"/>
          <w:szCs w:val="18"/>
        </w:rPr>
        <w:t xml:space="preserve"> premier Mateusz Morawiecki</w:t>
      </w:r>
      <w:r w:rsidRPr="008B6E61">
        <w:rPr>
          <w:rFonts w:ascii="Arial" w:eastAsia="Times New Roman" w:hAnsi="Arial" w:cs="Arial"/>
          <w:sz w:val="18"/>
          <w:szCs w:val="18"/>
        </w:rPr>
        <w:t xml:space="preserve"> – kilku procent naj</w:t>
      </w:r>
      <w:r w:rsidR="00F10627">
        <w:rPr>
          <w:rFonts w:ascii="Arial" w:eastAsia="Times New Roman" w:hAnsi="Arial" w:cs="Arial"/>
          <w:sz w:val="18"/>
          <w:szCs w:val="18"/>
        </w:rPr>
        <w:t>lepiej zarabiających obywateli.</w:t>
      </w:r>
    </w:p>
    <w:p w:rsidR="00F10627" w:rsidRPr="008B6E61" w:rsidRDefault="00F10627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B6E61" w:rsidRPr="00627B46" w:rsidRDefault="008B6E61" w:rsidP="00690B67">
      <w:pPr>
        <w:spacing w:line="312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27B46">
        <w:rPr>
          <w:rFonts w:ascii="Arial" w:eastAsia="Times New Roman" w:hAnsi="Arial" w:cs="Arial"/>
          <w:b/>
          <w:sz w:val="18"/>
          <w:szCs w:val="18"/>
        </w:rPr>
        <w:t>Kilka obiecanych kierunków wydatkowania publicznych pieniędzy, które są warte wsparcia: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10627">
        <w:rPr>
          <w:rFonts w:ascii="Arial" w:eastAsia="Times New Roman" w:hAnsi="Arial" w:cs="Arial"/>
          <w:b/>
          <w:sz w:val="18"/>
          <w:szCs w:val="18"/>
        </w:rPr>
        <w:t>Ochrona zdrowia</w:t>
      </w:r>
      <w:r w:rsidRPr="008B6E61">
        <w:rPr>
          <w:rFonts w:ascii="Arial" w:eastAsia="Times New Roman" w:hAnsi="Arial" w:cs="Arial"/>
          <w:sz w:val="18"/>
          <w:szCs w:val="18"/>
        </w:rPr>
        <w:t>: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zwiększenie funduszy na ochronę zdrowia do 7% PKB do 2027 roku. To dobra zapowiedź</w:t>
      </w:r>
      <w:r w:rsidR="00F10627">
        <w:rPr>
          <w:rFonts w:ascii="Arial" w:eastAsia="Times New Roman" w:hAnsi="Arial" w:cs="Arial"/>
          <w:sz w:val="18"/>
          <w:szCs w:val="18"/>
        </w:rPr>
        <w:t xml:space="preserve">, </w:t>
      </w:r>
      <w:r w:rsidRPr="008B6E61">
        <w:rPr>
          <w:rFonts w:ascii="Arial" w:eastAsia="Times New Roman" w:hAnsi="Arial" w:cs="Arial"/>
          <w:sz w:val="18"/>
          <w:szCs w:val="18"/>
        </w:rPr>
        <w:t>ale już teraz oczywiste jest, że dalece niedostateczna w świetle dz</w:t>
      </w:r>
      <w:r w:rsidR="00F10627">
        <w:rPr>
          <w:rFonts w:ascii="Arial" w:eastAsia="Times New Roman" w:hAnsi="Arial" w:cs="Arial"/>
          <w:sz w:val="18"/>
          <w:szCs w:val="18"/>
        </w:rPr>
        <w:t>isiejszych i przyszłych potrzeb,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kontynuacja cyfryzacji instytucji ochrony zdrowia,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wprowad</w:t>
      </w:r>
      <w:r w:rsidR="00F10627">
        <w:rPr>
          <w:rFonts w:ascii="Arial" w:eastAsia="Times New Roman" w:hAnsi="Arial" w:cs="Arial"/>
          <w:sz w:val="18"/>
          <w:szCs w:val="18"/>
        </w:rPr>
        <w:t xml:space="preserve">zenie programu Profilaktyka 40+, </w:t>
      </w:r>
      <w:r w:rsidRPr="008B6E61">
        <w:rPr>
          <w:rFonts w:ascii="Arial" w:eastAsia="Times New Roman" w:hAnsi="Arial" w:cs="Arial"/>
          <w:sz w:val="18"/>
          <w:szCs w:val="18"/>
        </w:rPr>
        <w:t>czyli badania przesiewowe bezpłatne dla starsz</w:t>
      </w:r>
      <w:r w:rsidR="00F10627">
        <w:rPr>
          <w:rFonts w:ascii="Arial" w:eastAsia="Times New Roman" w:hAnsi="Arial" w:cs="Arial"/>
          <w:sz w:val="18"/>
          <w:szCs w:val="18"/>
        </w:rPr>
        <w:t>ych obywateli.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B6E61" w:rsidRPr="00F10627" w:rsidRDefault="008B6E61" w:rsidP="00690B67">
      <w:pPr>
        <w:spacing w:line="312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10627">
        <w:rPr>
          <w:rFonts w:ascii="Arial" w:eastAsia="Times New Roman" w:hAnsi="Arial" w:cs="Arial"/>
          <w:b/>
          <w:sz w:val="18"/>
          <w:szCs w:val="18"/>
        </w:rPr>
        <w:t>Podatki: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o</w:t>
      </w:r>
      <w:r w:rsidRPr="008B6E61">
        <w:rPr>
          <w:rFonts w:ascii="Arial" w:eastAsia="Times New Roman" w:hAnsi="Arial" w:cs="Arial"/>
          <w:sz w:val="18"/>
          <w:szCs w:val="18"/>
        </w:rPr>
        <w:t>dmrożenie kwoty, od której liczona jest druga stawka podatkowa z 85 tys</w:t>
      </w:r>
      <w:r w:rsidR="00F10627">
        <w:rPr>
          <w:rFonts w:ascii="Arial" w:eastAsia="Times New Roman" w:hAnsi="Arial" w:cs="Arial"/>
          <w:sz w:val="18"/>
          <w:szCs w:val="18"/>
        </w:rPr>
        <w:t xml:space="preserve">. zł </w:t>
      </w:r>
      <w:r w:rsidRPr="008B6E61">
        <w:rPr>
          <w:rFonts w:ascii="Arial" w:eastAsia="Times New Roman" w:hAnsi="Arial" w:cs="Arial"/>
          <w:sz w:val="18"/>
          <w:szCs w:val="18"/>
        </w:rPr>
        <w:t>do 120 tys</w:t>
      </w:r>
      <w:r w:rsidR="00F10627">
        <w:rPr>
          <w:rFonts w:ascii="Arial" w:eastAsia="Times New Roman" w:hAnsi="Arial" w:cs="Arial"/>
          <w:sz w:val="18"/>
          <w:szCs w:val="18"/>
        </w:rPr>
        <w:t>.</w:t>
      </w:r>
      <w:r w:rsidRPr="008B6E61">
        <w:rPr>
          <w:rFonts w:ascii="Arial" w:eastAsia="Times New Roman" w:hAnsi="Arial" w:cs="Arial"/>
          <w:sz w:val="18"/>
          <w:szCs w:val="18"/>
        </w:rPr>
        <w:t xml:space="preserve"> zł</w:t>
      </w:r>
      <w:r w:rsidR="00F10627">
        <w:rPr>
          <w:rFonts w:ascii="Arial" w:eastAsia="Times New Roman" w:hAnsi="Arial" w:cs="Arial"/>
          <w:sz w:val="18"/>
          <w:szCs w:val="18"/>
        </w:rPr>
        <w:t>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wyższe koszty uzyskania przychodów dla osób zarabiających 6-10 tys</w:t>
      </w:r>
      <w:r w:rsidR="00F10627">
        <w:rPr>
          <w:rFonts w:ascii="Arial" w:eastAsia="Times New Roman" w:hAnsi="Arial" w:cs="Arial"/>
          <w:sz w:val="18"/>
          <w:szCs w:val="18"/>
        </w:rPr>
        <w:t>. zł miesięcznie.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B6E61" w:rsidRPr="00F10627" w:rsidRDefault="008B6E61" w:rsidP="00690B67">
      <w:pPr>
        <w:spacing w:line="312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10627">
        <w:rPr>
          <w:rFonts w:ascii="Arial" w:eastAsia="Times New Roman" w:hAnsi="Arial" w:cs="Arial"/>
          <w:b/>
          <w:sz w:val="18"/>
          <w:szCs w:val="18"/>
        </w:rPr>
        <w:t>Inwestycje: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przeznaczenie znacznych środków na inwestycje infrastrukturalne, w szczególności na cyfryzację urzędów publicznych,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wprowadzenie trwa</w:t>
      </w:r>
      <w:r w:rsidR="00F10627">
        <w:rPr>
          <w:rFonts w:ascii="Arial" w:eastAsia="Times New Roman" w:hAnsi="Arial" w:cs="Arial"/>
          <w:sz w:val="18"/>
          <w:szCs w:val="18"/>
        </w:rPr>
        <w:t>łej subwencji dla samorządów wg</w:t>
      </w:r>
      <w:r w:rsidRPr="008B6E61">
        <w:rPr>
          <w:rFonts w:ascii="Arial" w:eastAsia="Times New Roman" w:hAnsi="Arial" w:cs="Arial"/>
          <w:sz w:val="18"/>
          <w:szCs w:val="18"/>
        </w:rPr>
        <w:t xml:space="preserve"> obiektywnego algorytmu, zamiast skompromitowanego</w:t>
      </w:r>
      <w:r w:rsidR="00F10627">
        <w:rPr>
          <w:rFonts w:ascii="Arial" w:eastAsia="Times New Roman" w:hAnsi="Arial" w:cs="Arial"/>
          <w:sz w:val="18"/>
          <w:szCs w:val="18"/>
        </w:rPr>
        <w:t>,</w:t>
      </w:r>
      <w:r w:rsidRPr="008B6E61">
        <w:rPr>
          <w:rFonts w:ascii="Arial" w:eastAsia="Times New Roman" w:hAnsi="Arial" w:cs="Arial"/>
          <w:sz w:val="18"/>
          <w:szCs w:val="18"/>
        </w:rPr>
        <w:t xml:space="preserve"> rządowego funduszu inwestycji lokalnych,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reforma planowania przestrzennego, w szczególności ograniczenie niekontrolowanego rozszerzania się zabudowy miejskiej,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lastRenderedPageBreak/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cyfryzacja procedur budowlanych.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B6E61" w:rsidRPr="00F10627" w:rsidRDefault="008B6E61" w:rsidP="00690B67">
      <w:pPr>
        <w:spacing w:line="312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10627">
        <w:rPr>
          <w:rFonts w:ascii="Arial" w:eastAsia="Times New Roman" w:hAnsi="Arial" w:cs="Arial"/>
          <w:b/>
          <w:sz w:val="18"/>
          <w:szCs w:val="18"/>
        </w:rPr>
        <w:t>Transformacja efektywności energetycznej: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>- wszystkie wymienione (przez J</w:t>
      </w:r>
      <w:r w:rsidR="00F10627">
        <w:rPr>
          <w:rFonts w:ascii="Arial" w:eastAsia="Times New Roman" w:hAnsi="Arial" w:cs="Arial"/>
          <w:sz w:val="18"/>
          <w:szCs w:val="18"/>
        </w:rPr>
        <w:t xml:space="preserve">arosława </w:t>
      </w:r>
      <w:r w:rsidRPr="008B6E61">
        <w:rPr>
          <w:rFonts w:ascii="Arial" w:eastAsia="Times New Roman" w:hAnsi="Arial" w:cs="Arial"/>
          <w:sz w:val="18"/>
          <w:szCs w:val="18"/>
        </w:rPr>
        <w:t>G</w:t>
      </w:r>
      <w:r w:rsidR="00F10627">
        <w:rPr>
          <w:rFonts w:ascii="Arial" w:eastAsia="Times New Roman" w:hAnsi="Arial" w:cs="Arial"/>
          <w:sz w:val="18"/>
          <w:szCs w:val="18"/>
        </w:rPr>
        <w:t>owina</w:t>
      </w:r>
      <w:r w:rsidRPr="008B6E61">
        <w:rPr>
          <w:rFonts w:ascii="Arial" w:eastAsia="Times New Roman" w:hAnsi="Arial" w:cs="Arial"/>
          <w:sz w:val="18"/>
          <w:szCs w:val="18"/>
        </w:rPr>
        <w:t xml:space="preserve">) elementy: poprawa jakości powietrza, energetyka wiatrowa, rozproszony system </w:t>
      </w:r>
      <w:proofErr w:type="spellStart"/>
      <w:r w:rsidRPr="008B6E61">
        <w:rPr>
          <w:rFonts w:ascii="Arial" w:eastAsia="Times New Roman" w:hAnsi="Arial" w:cs="Arial"/>
          <w:sz w:val="18"/>
          <w:szCs w:val="18"/>
        </w:rPr>
        <w:t>prosumencki</w:t>
      </w:r>
      <w:proofErr w:type="spellEnd"/>
      <w:r w:rsidRPr="008B6E61">
        <w:rPr>
          <w:rFonts w:ascii="Arial" w:eastAsia="Times New Roman" w:hAnsi="Arial" w:cs="Arial"/>
          <w:sz w:val="18"/>
          <w:szCs w:val="18"/>
        </w:rPr>
        <w:t>, program rozwoju energetyki wodorowej, budowa elektrowni jądrowych, gazyfikacja w</w:t>
      </w:r>
      <w:r w:rsidR="00F10627">
        <w:rPr>
          <w:rFonts w:ascii="Arial" w:eastAsia="Times New Roman" w:hAnsi="Arial" w:cs="Arial"/>
          <w:sz w:val="18"/>
          <w:szCs w:val="18"/>
        </w:rPr>
        <w:t>yspowa dla małych miejscowości itd.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10627">
        <w:rPr>
          <w:rFonts w:ascii="Arial" w:eastAsia="Times New Roman" w:hAnsi="Arial" w:cs="Arial"/>
          <w:b/>
          <w:sz w:val="18"/>
          <w:szCs w:val="18"/>
        </w:rPr>
        <w:t>Kierunki wydatkowania funduszy publicznych na cele polityczne, czyli nieefektywne, pozornie efektywne lub wprost niesprzyjające rozwojowi kraju</w:t>
      </w:r>
      <w:r w:rsidR="00F10627">
        <w:rPr>
          <w:rFonts w:ascii="Arial" w:eastAsia="Times New Roman" w:hAnsi="Arial" w:cs="Arial"/>
          <w:b/>
          <w:sz w:val="18"/>
          <w:szCs w:val="18"/>
        </w:rPr>
        <w:t xml:space="preserve"> to</w:t>
      </w:r>
      <w:r w:rsidRPr="008B6E61">
        <w:rPr>
          <w:rFonts w:ascii="Arial" w:eastAsia="Times New Roman" w:hAnsi="Arial" w:cs="Arial"/>
          <w:sz w:val="18"/>
          <w:szCs w:val="18"/>
        </w:rPr>
        <w:t>: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 </w:t>
      </w:r>
      <w:r w:rsidR="00F10627">
        <w:rPr>
          <w:rFonts w:ascii="Arial" w:eastAsia="Times New Roman" w:hAnsi="Arial" w:cs="Arial"/>
          <w:sz w:val="18"/>
          <w:szCs w:val="18"/>
        </w:rPr>
        <w:t>z</w:t>
      </w:r>
      <w:r w:rsidRPr="008B6E61">
        <w:rPr>
          <w:rFonts w:ascii="Arial" w:eastAsia="Times New Roman" w:hAnsi="Arial" w:cs="Arial"/>
          <w:sz w:val="18"/>
          <w:szCs w:val="18"/>
        </w:rPr>
        <w:t>większenie podatków dla najlepiej zarabiających,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o</w:t>
      </w:r>
      <w:r w:rsidRPr="008B6E61">
        <w:rPr>
          <w:rFonts w:ascii="Arial" w:eastAsia="Times New Roman" w:hAnsi="Arial" w:cs="Arial"/>
          <w:sz w:val="18"/>
          <w:szCs w:val="18"/>
        </w:rPr>
        <w:t>składkowanie wszystkich umów, a docelowo – wymuszenie jednego modelu kontraktu na pracę,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u</w:t>
      </w:r>
      <w:r w:rsidRPr="008B6E61">
        <w:rPr>
          <w:rFonts w:ascii="Arial" w:eastAsia="Times New Roman" w:hAnsi="Arial" w:cs="Arial"/>
          <w:sz w:val="18"/>
          <w:szCs w:val="18"/>
        </w:rPr>
        <w:t xml:space="preserve">dzielenie przez rząd gwarancji bankowych na zakup mieszkania na kredyt do 100 tys. zł – bez dodatkowych warunków może </w:t>
      </w:r>
      <w:r w:rsidR="00F10627">
        <w:rPr>
          <w:rFonts w:ascii="Arial" w:eastAsia="Times New Roman" w:hAnsi="Arial" w:cs="Arial"/>
          <w:sz w:val="18"/>
          <w:szCs w:val="18"/>
        </w:rPr>
        <w:t xml:space="preserve">to </w:t>
      </w:r>
      <w:r w:rsidRPr="008B6E61">
        <w:rPr>
          <w:rFonts w:ascii="Arial" w:eastAsia="Times New Roman" w:hAnsi="Arial" w:cs="Arial"/>
          <w:sz w:val="18"/>
          <w:szCs w:val="18"/>
        </w:rPr>
        <w:t>podnieść ceny wszystkich mieszkań!</w:t>
      </w:r>
      <w:r w:rsidR="00F10627">
        <w:rPr>
          <w:rFonts w:ascii="Arial" w:eastAsia="Times New Roman" w:hAnsi="Arial" w:cs="Arial"/>
          <w:sz w:val="18"/>
          <w:szCs w:val="18"/>
        </w:rPr>
        <w:t>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z</w:t>
      </w:r>
      <w:r w:rsidRPr="008B6E61">
        <w:rPr>
          <w:rFonts w:ascii="Arial" w:eastAsia="Times New Roman" w:hAnsi="Arial" w:cs="Arial"/>
          <w:sz w:val="18"/>
          <w:szCs w:val="18"/>
        </w:rPr>
        <w:t>niesienie konieczności uzyskiwania zezwolenia na budowę domu do 70 m2/90m2, bez kierownika budowy, bez książki budowy</w:t>
      </w:r>
      <w:r w:rsidR="00F10627">
        <w:rPr>
          <w:rFonts w:ascii="Arial" w:eastAsia="Times New Roman" w:hAnsi="Arial" w:cs="Arial"/>
          <w:sz w:val="18"/>
          <w:szCs w:val="18"/>
        </w:rPr>
        <w:t xml:space="preserve"> itp.</w:t>
      </w:r>
      <w:r w:rsidR="00690B67">
        <w:rPr>
          <w:rFonts w:ascii="Arial" w:eastAsia="Times New Roman" w:hAnsi="Arial" w:cs="Arial"/>
          <w:sz w:val="18"/>
          <w:szCs w:val="18"/>
        </w:rPr>
        <w:t>,</w:t>
      </w:r>
      <w:bookmarkStart w:id="0" w:name="_GoBack"/>
      <w:bookmarkEnd w:id="0"/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w</w:t>
      </w:r>
      <w:r w:rsidRPr="008B6E61">
        <w:rPr>
          <w:rFonts w:ascii="Arial" w:eastAsia="Times New Roman" w:hAnsi="Arial" w:cs="Arial"/>
          <w:sz w:val="18"/>
          <w:szCs w:val="18"/>
        </w:rPr>
        <w:t xml:space="preserve">prowadzenie statusu artysty zawodowego – </w:t>
      </w:r>
      <w:r w:rsidR="00F10627">
        <w:rPr>
          <w:rFonts w:ascii="Arial" w:eastAsia="Times New Roman" w:hAnsi="Arial" w:cs="Arial"/>
          <w:sz w:val="18"/>
          <w:szCs w:val="18"/>
        </w:rPr>
        <w:t>to</w:t>
      </w:r>
      <w:r w:rsidRPr="008B6E61">
        <w:rPr>
          <w:rFonts w:ascii="Arial" w:eastAsia="Times New Roman" w:hAnsi="Arial" w:cs="Arial"/>
          <w:sz w:val="18"/>
          <w:szCs w:val="18"/>
        </w:rPr>
        <w:t xml:space="preserve"> pole do dyskryminacji lub korupcji określonych środowisk, politycznie „niepewnych”,</w:t>
      </w:r>
    </w:p>
    <w:p w:rsidR="00F10627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z</w:t>
      </w:r>
      <w:r w:rsidRPr="008B6E61">
        <w:rPr>
          <w:rFonts w:ascii="Arial" w:eastAsia="Times New Roman" w:hAnsi="Arial" w:cs="Arial"/>
          <w:sz w:val="18"/>
          <w:szCs w:val="18"/>
        </w:rPr>
        <w:t>niesienie limitów wizyt w AOS (ambulatoryjna opieka specjalistyczna)</w:t>
      </w:r>
      <w:r w:rsidR="00F10627">
        <w:rPr>
          <w:rFonts w:ascii="Arial" w:eastAsia="Times New Roman" w:hAnsi="Arial" w:cs="Arial"/>
          <w:sz w:val="18"/>
          <w:szCs w:val="18"/>
        </w:rPr>
        <w:t>, choć brakuje specjalistów,</w:t>
      </w:r>
    </w:p>
    <w:p w:rsidR="008B6E61" w:rsidRP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w</w:t>
      </w:r>
      <w:r w:rsidRPr="008B6E61">
        <w:rPr>
          <w:rFonts w:ascii="Arial" w:eastAsia="Times New Roman" w:hAnsi="Arial" w:cs="Arial"/>
          <w:sz w:val="18"/>
          <w:szCs w:val="18"/>
        </w:rPr>
        <w:t xml:space="preserve"> Nowej Polityce Przemysłowej – wyodrębnienie i specjalne dofinansowanie branż, które zdaniem urzędników będą miały „największy potencjał rozwoju”. To dobre pole do politycznych, dyskrecjonalnych de</w:t>
      </w:r>
      <w:r w:rsidR="00627B46">
        <w:rPr>
          <w:rFonts w:ascii="Arial" w:eastAsia="Times New Roman" w:hAnsi="Arial" w:cs="Arial"/>
          <w:sz w:val="18"/>
          <w:szCs w:val="18"/>
        </w:rPr>
        <w:t>cyzji oraz ewentualnie korupcji,</w:t>
      </w:r>
    </w:p>
    <w:p w:rsidR="008B6E61" w:rsidRDefault="008B6E61" w:rsidP="00690B67">
      <w:pPr>
        <w:spacing w:line="312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B6E61">
        <w:rPr>
          <w:rFonts w:ascii="Arial" w:eastAsia="Times New Roman" w:hAnsi="Arial" w:cs="Arial"/>
          <w:sz w:val="18"/>
          <w:szCs w:val="18"/>
        </w:rPr>
        <w:t xml:space="preserve">- </w:t>
      </w:r>
      <w:r w:rsidR="00F10627">
        <w:rPr>
          <w:rFonts w:ascii="Arial" w:eastAsia="Times New Roman" w:hAnsi="Arial" w:cs="Arial"/>
          <w:sz w:val="18"/>
          <w:szCs w:val="18"/>
        </w:rPr>
        <w:t>w</w:t>
      </w:r>
      <w:r w:rsidRPr="008B6E61">
        <w:rPr>
          <w:rFonts w:ascii="Arial" w:eastAsia="Times New Roman" w:hAnsi="Arial" w:cs="Arial"/>
          <w:sz w:val="18"/>
          <w:szCs w:val="18"/>
        </w:rPr>
        <w:t>sparcie i finansowanie „polskiego kapitału” w polityce inwestycyjnej i eksportowej państwa, także w zamówieniach publicznych. Pozorna korzyść, ale należy oczekiwać jednocześnie wiel</w:t>
      </w:r>
      <w:r w:rsidR="00F10627">
        <w:rPr>
          <w:rFonts w:ascii="Arial" w:eastAsia="Times New Roman" w:hAnsi="Arial" w:cs="Arial"/>
          <w:sz w:val="18"/>
          <w:szCs w:val="18"/>
        </w:rPr>
        <w:t>u</w:t>
      </w:r>
      <w:r w:rsidRPr="008B6E61">
        <w:rPr>
          <w:rFonts w:ascii="Arial" w:eastAsia="Times New Roman" w:hAnsi="Arial" w:cs="Arial"/>
          <w:sz w:val="18"/>
          <w:szCs w:val="18"/>
        </w:rPr>
        <w:t xml:space="preserve"> potencjalnych procesów sądowych od innych podmiotów, dyskryminowanych przy implementowaniu takiej polityki.</w:t>
      </w:r>
    </w:p>
    <w:p w:rsidR="00F10627" w:rsidRPr="008B6E61" w:rsidRDefault="00F10627" w:rsidP="00F1062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B6E61" w:rsidRDefault="008B6E61" w:rsidP="008B6E61">
      <w:pPr>
        <w:widowControl w:val="0"/>
        <w:spacing w:line="312" w:lineRule="auto"/>
        <w:jc w:val="both"/>
        <w:rPr>
          <w:rFonts w:ascii="Arial" w:eastAsia="Calibri" w:hAnsi="Arial" w:cs="Arial"/>
          <w:bCs/>
          <w:sz w:val="18"/>
          <w:szCs w:val="18"/>
          <w:u w:val="single"/>
          <w:lang w:eastAsia="en-US"/>
        </w:rPr>
      </w:pPr>
      <w:r w:rsidRPr="009F0B66">
        <w:rPr>
          <w:rFonts w:ascii="Arial" w:eastAsia="Calibri" w:hAnsi="Arial" w:cs="Arial"/>
          <w:bCs/>
          <w:sz w:val="18"/>
          <w:szCs w:val="18"/>
          <w:u w:val="single"/>
          <w:lang w:eastAsia="en-US"/>
        </w:rPr>
        <w:t>Kontakt z ekspertem:</w:t>
      </w:r>
    </w:p>
    <w:p w:rsidR="00690B67" w:rsidRPr="009F0B66" w:rsidRDefault="00690B67" w:rsidP="008B6E61">
      <w:pPr>
        <w:widowControl w:val="0"/>
        <w:spacing w:line="312" w:lineRule="auto"/>
        <w:jc w:val="both"/>
        <w:rPr>
          <w:rFonts w:ascii="Arial" w:eastAsia="Calibri" w:hAnsi="Arial" w:cs="Arial"/>
          <w:bCs/>
          <w:sz w:val="18"/>
          <w:szCs w:val="18"/>
          <w:u w:val="single"/>
          <w:lang w:eastAsia="en-US"/>
        </w:rPr>
      </w:pPr>
    </w:p>
    <w:p w:rsidR="00F10627" w:rsidRDefault="00690B67" w:rsidP="00F10627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noProof/>
          <w:sz w:val="18"/>
          <w:szCs w:val="18"/>
          <w:u w:val="single"/>
        </w:rPr>
        <w:drawing>
          <wp:inline distT="0" distB="0" distL="0" distR="0">
            <wp:extent cx="1059543" cy="1278942"/>
            <wp:effectExtent l="0" t="0" r="7620" b="0"/>
            <wp:docPr id="4" name="Obraz 4" descr="C:\Users\emil.mucinski\Documents\BCC\ZDJECIA\EKSPERCI BCC\Michalek Wit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mil.mucinski\Documents\BCC\ZDJECIA\EKSPERCI BCC\Michalek Wito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74" cy="12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67" w:rsidRDefault="00690B67" w:rsidP="00F10627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F10627" w:rsidRPr="00F10627" w:rsidRDefault="00F10627" w:rsidP="00F10627">
      <w:pPr>
        <w:spacing w:line="100" w:lineRule="atLeast"/>
        <w:jc w:val="both"/>
        <w:rPr>
          <w:rFonts w:ascii="Arial" w:eastAsia="Calibri" w:hAnsi="Arial" w:cs="Arial"/>
          <w:b/>
          <w:sz w:val="18"/>
          <w:szCs w:val="18"/>
        </w:rPr>
      </w:pPr>
      <w:r w:rsidRPr="00F10627">
        <w:rPr>
          <w:rFonts w:ascii="Arial" w:eastAsia="Calibri" w:hAnsi="Arial" w:cs="Arial"/>
          <w:b/>
          <w:sz w:val="18"/>
          <w:szCs w:val="18"/>
        </w:rPr>
        <w:t>Witold Michałek</w:t>
      </w:r>
    </w:p>
    <w:p w:rsidR="00F10627" w:rsidRDefault="00F10627" w:rsidP="00F10627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 w:rsidRPr="00F10627">
        <w:rPr>
          <w:rFonts w:ascii="Arial" w:eastAsia="Calibri" w:hAnsi="Arial" w:cs="Arial"/>
          <w:sz w:val="18"/>
          <w:szCs w:val="18"/>
        </w:rPr>
        <w:t>ekspert BCC ds. gospodarki</w:t>
      </w:r>
      <w:r w:rsidR="00690B67">
        <w:rPr>
          <w:rFonts w:ascii="Arial" w:eastAsia="Calibri" w:hAnsi="Arial" w:cs="Arial"/>
          <w:sz w:val="18"/>
          <w:szCs w:val="18"/>
        </w:rPr>
        <w:t xml:space="preserve">, </w:t>
      </w:r>
      <w:r w:rsidRPr="00F10627">
        <w:rPr>
          <w:rFonts w:ascii="Arial" w:eastAsia="Calibri" w:hAnsi="Arial" w:cs="Arial"/>
          <w:sz w:val="18"/>
          <w:szCs w:val="18"/>
        </w:rPr>
        <w:t>legislacji i</w:t>
      </w:r>
      <w:r>
        <w:rPr>
          <w:rFonts w:ascii="Arial" w:eastAsia="Calibri" w:hAnsi="Arial" w:cs="Arial"/>
          <w:sz w:val="18"/>
          <w:szCs w:val="18"/>
        </w:rPr>
        <w:t xml:space="preserve"> lobbingu</w:t>
      </w:r>
    </w:p>
    <w:p w:rsidR="00F10627" w:rsidRPr="00F10627" w:rsidRDefault="00F10627" w:rsidP="00F10627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 w:rsidRPr="00F10627">
        <w:rPr>
          <w:rFonts w:ascii="Arial" w:eastAsia="Calibri" w:hAnsi="Arial" w:cs="Arial"/>
          <w:sz w:val="18"/>
          <w:szCs w:val="18"/>
        </w:rPr>
        <w:t>minister ds. procesu stanowienia prawa Gospodarczego Gabinetu Cieni BCC</w:t>
      </w:r>
    </w:p>
    <w:p w:rsidR="00F10627" w:rsidRPr="00F10627" w:rsidRDefault="00F10627" w:rsidP="00F10627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tel.</w:t>
      </w:r>
      <w:r w:rsidRPr="00F10627">
        <w:rPr>
          <w:rFonts w:ascii="Arial" w:eastAsia="Calibri" w:hAnsi="Arial" w:cs="Arial"/>
          <w:sz w:val="18"/>
          <w:szCs w:val="18"/>
        </w:rPr>
        <w:t xml:space="preserve"> 605 426 959</w:t>
      </w:r>
    </w:p>
    <w:p w:rsidR="008B6E61" w:rsidRDefault="00F10627" w:rsidP="00F10627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e-mail:</w:t>
      </w:r>
      <w:r w:rsidRPr="00F10627">
        <w:rPr>
          <w:rFonts w:ascii="Arial" w:eastAsia="Calibri" w:hAnsi="Arial" w:cs="Arial"/>
          <w:sz w:val="18"/>
          <w:szCs w:val="18"/>
        </w:rPr>
        <w:t xml:space="preserve"> </w:t>
      </w:r>
      <w:hyperlink r:id="rId8" w:history="1">
        <w:r w:rsidRPr="00BE6A5B">
          <w:rPr>
            <w:rStyle w:val="Hipercze"/>
            <w:rFonts w:ascii="Arial" w:eastAsia="Calibri" w:hAnsi="Arial" w:cs="Arial"/>
            <w:sz w:val="18"/>
            <w:szCs w:val="18"/>
          </w:rPr>
          <w:t>witold.michalek@bcc.org.pl</w:t>
        </w:r>
      </w:hyperlink>
    </w:p>
    <w:p w:rsidR="008B6E61" w:rsidRDefault="008B6E61" w:rsidP="008B6E61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F10627" w:rsidRDefault="00F10627" w:rsidP="008B6E61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690B67" w:rsidRPr="009F0B66" w:rsidRDefault="00690B67" w:rsidP="008B6E61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8B6E61" w:rsidRPr="009F0B66" w:rsidRDefault="008B6E61" w:rsidP="008B6E61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9F0B66">
        <w:rPr>
          <w:rFonts w:ascii="Arial" w:eastAsia="Calibri" w:hAnsi="Arial" w:cs="Arial"/>
          <w:sz w:val="18"/>
          <w:szCs w:val="18"/>
          <w:u w:val="single"/>
        </w:rPr>
        <w:t>Kontakt dla mediów:</w:t>
      </w:r>
    </w:p>
    <w:p w:rsidR="008B6E61" w:rsidRPr="009F0B66" w:rsidRDefault="008B6E61" w:rsidP="008B6E61">
      <w:pPr>
        <w:spacing w:line="100" w:lineRule="atLeast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8B6E61" w:rsidRPr="009F0B66" w:rsidRDefault="008B6E61" w:rsidP="008B6E61">
      <w:pPr>
        <w:suppressAutoHyphens/>
        <w:spacing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9F0B66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8B6E61" w:rsidRPr="009F0B66" w:rsidRDefault="008B6E61" w:rsidP="008B6E61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eastAsia="ar-SA"/>
        </w:rPr>
        <w:t>rzecznik</w:t>
      </w:r>
    </w:p>
    <w:p w:rsidR="008B6E61" w:rsidRPr="009F0B66" w:rsidRDefault="008B6E61" w:rsidP="008B6E61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eastAsia="ar-SA"/>
        </w:rPr>
        <w:t>dyrektor Instytutu Interwencji Gospodarczych BCC</w:t>
      </w:r>
    </w:p>
    <w:p w:rsidR="008B6E61" w:rsidRPr="009F0B66" w:rsidRDefault="008B6E61" w:rsidP="008B6E61">
      <w:pPr>
        <w:suppressAutoHyphens/>
        <w:spacing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val="en-US" w:eastAsia="ar-SA"/>
        </w:rPr>
        <w:t>tel. 602 571 395, 22 58 26 113</w:t>
      </w:r>
    </w:p>
    <w:p w:rsidR="008B6E61" w:rsidRPr="009F0B66" w:rsidRDefault="008B6E61" w:rsidP="008B6E61">
      <w:pPr>
        <w:suppressAutoHyphens/>
        <w:spacing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9F0B66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9" w:history="1">
        <w:r w:rsidRPr="009F0B66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 w:rsidRPr="009F0B66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; </w:t>
      </w:r>
      <w:hyperlink r:id="rId10" w:history="1">
        <w:r w:rsidRPr="009F0B66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instytut@bcc.org.pl</w:t>
        </w:r>
      </w:hyperlink>
    </w:p>
    <w:p w:rsidR="008B6E61" w:rsidRPr="009F0B66" w:rsidRDefault="008B6E61" w:rsidP="008B6E61">
      <w:pPr>
        <w:suppressAutoHyphens/>
        <w:spacing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8B6E61" w:rsidRPr="009F0B66" w:rsidRDefault="008B6E61" w:rsidP="008B6E61">
      <w:pPr>
        <w:pBdr>
          <w:top w:val="single" w:sz="2" w:space="6" w:color="C00000"/>
        </w:pBdr>
        <w:jc w:val="both"/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</w:pPr>
      <w:r w:rsidRPr="009F0B66">
        <w:rPr>
          <w:rFonts w:ascii="Calibri" w:eastAsia="Calibri" w:hAnsi="Calibri" w:cs="Calibri"/>
          <w:b/>
          <w:i/>
          <w:color w:val="808080"/>
          <w:sz w:val="10"/>
          <w:szCs w:val="14"/>
          <w:lang w:eastAsia="en-US"/>
        </w:rPr>
        <w:t>Business Centre Club</w:t>
      </w:r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Pr="008B6E61" w:rsidRDefault="008B6E61" w:rsidP="008B6E61">
      <w:pPr>
        <w:jc w:val="both"/>
        <w:rPr>
          <w:rFonts w:ascii="Arial" w:hAnsi="Arial" w:cs="Arial"/>
          <w:sz w:val="18"/>
          <w:szCs w:val="18"/>
        </w:rPr>
      </w:pPr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Kontakty prasowe: </w:t>
      </w:r>
      <w:hyperlink r:id="rId11" w:history="1">
        <w:r w:rsidRPr="009F0B66">
          <w:rPr>
            <w:rFonts w:ascii="Calibri" w:eastAsia="Calibri" w:hAnsi="Calibri" w:cs="Calibri"/>
            <w:i/>
            <w:color w:val="808080"/>
            <w:sz w:val="10"/>
            <w:szCs w:val="14"/>
            <w:lang w:eastAsia="en-US"/>
          </w:rPr>
          <w:t>https://www.bcc.org.pl/strefa_eksperta/kontakty-do-ekspertow</w:t>
        </w:r>
      </w:hyperlink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, więcej: </w:t>
      </w:r>
      <w:hyperlink r:id="rId12" w:history="1">
        <w:r w:rsidRPr="009F0B66">
          <w:rPr>
            <w:rFonts w:ascii="Calibri" w:eastAsia="Calibri" w:hAnsi="Calibri" w:cs="Calibri"/>
            <w:i/>
            <w:color w:val="808080"/>
            <w:sz w:val="10"/>
            <w:szCs w:val="14"/>
            <w:lang w:eastAsia="en-US"/>
          </w:rPr>
          <w:t>https://www.bcc.org.pl/</w:t>
        </w:r>
      </w:hyperlink>
      <w:r w:rsidRPr="009F0B66">
        <w:rPr>
          <w:rFonts w:ascii="Calibri" w:eastAsia="Calibri" w:hAnsi="Calibri" w:cs="Calibri"/>
          <w:i/>
          <w:color w:val="808080"/>
          <w:sz w:val="10"/>
          <w:szCs w:val="14"/>
          <w:lang w:eastAsia="en-US"/>
        </w:rPr>
        <w:t xml:space="preserve"> oraz: </w:t>
      </w:r>
      <w:hyperlink r:id="rId13" w:history="1">
        <w:r w:rsidRPr="009F0B66">
          <w:rPr>
            <w:rFonts w:ascii="Calibri" w:eastAsia="Calibri" w:hAnsi="Calibri" w:cs="Calibri"/>
            <w:i/>
            <w:color w:val="808080"/>
            <w:sz w:val="10"/>
            <w:szCs w:val="14"/>
            <w:lang w:eastAsia="en-US"/>
          </w:rPr>
          <w:t>https://www.facebook.com/businesscentreclub</w:t>
        </w:r>
      </w:hyperlink>
    </w:p>
    <w:sectPr w:rsidR="00435A1F" w:rsidRPr="008B6E61" w:rsidSect="009F0B66">
      <w:foot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1454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F0B66" w:rsidRPr="009F0B66" w:rsidRDefault="00690B6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9F0B66">
          <w:rPr>
            <w:rFonts w:ascii="Arial" w:hAnsi="Arial" w:cs="Arial"/>
            <w:sz w:val="18"/>
            <w:szCs w:val="18"/>
          </w:rPr>
          <w:fldChar w:fldCharType="begin"/>
        </w:r>
        <w:r w:rsidRPr="009F0B66">
          <w:rPr>
            <w:rFonts w:ascii="Arial" w:hAnsi="Arial" w:cs="Arial"/>
            <w:sz w:val="18"/>
            <w:szCs w:val="18"/>
          </w:rPr>
          <w:instrText>PAGE   \* MERGEFORMAT</w:instrText>
        </w:r>
        <w:r w:rsidRPr="009F0B6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9F0B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F0B66" w:rsidRDefault="00690B6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61"/>
    <w:rsid w:val="00007A99"/>
    <w:rsid w:val="005E08B2"/>
    <w:rsid w:val="00627B46"/>
    <w:rsid w:val="00690B67"/>
    <w:rsid w:val="008B6E61"/>
    <w:rsid w:val="00F1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E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6E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B6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6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E6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E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6E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B6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6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E6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old.michalek@bcc.org.pl" TargetMode="External"/><Relationship Id="rId13" Type="http://schemas.openxmlformats.org/officeDocument/2006/relationships/hyperlink" Target="https://www.facebook.com/businesscentreclu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bcc.org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tytut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l.mucinski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8432-6011-4A4F-8442-42FAA8C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1</cp:revision>
  <dcterms:created xsi:type="dcterms:W3CDTF">2021-05-16T15:33:00Z</dcterms:created>
  <dcterms:modified xsi:type="dcterms:W3CDTF">2021-05-16T16:26:00Z</dcterms:modified>
</cp:coreProperties>
</file>