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15439" w14:textId="77777777" w:rsidR="00342A87" w:rsidRPr="00342A87" w:rsidRDefault="00342A87" w:rsidP="00342A87">
      <w:pPr>
        <w:spacing w:after="0" w:line="240" w:lineRule="auto"/>
        <w:jc w:val="center"/>
        <w:rPr>
          <w:rFonts w:ascii="Calibri" w:eastAsia="Calibri" w:hAnsi="Calibri" w:cs="Times New Roman"/>
          <w:sz w:val="2"/>
          <w:szCs w:val="2"/>
        </w:rPr>
      </w:pPr>
      <w:r w:rsidRPr="00342A87">
        <w:rPr>
          <w:rFonts w:ascii="Calibri" w:eastAsia="Calibri" w:hAnsi="Calibri" w:cs="Times New Roman"/>
          <w:noProof/>
          <w:sz w:val="2"/>
          <w:szCs w:val="2"/>
          <w:lang w:eastAsia="pl-PL"/>
        </w:rPr>
        <w:drawing>
          <wp:inline distT="0" distB="0" distL="0" distR="0" wp14:anchorId="6BCC4A56" wp14:editId="174CAA53">
            <wp:extent cx="2238375" cy="1857375"/>
            <wp:effectExtent l="0" t="0" r="9525" b="0"/>
            <wp:docPr id="1" name="Obraz 1" descr="0c428292-28c0-4f74-b347-08cf9b51f9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0c428292-28c0-4f74-b347-08cf9b51f97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1857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18DDFB" w14:textId="77777777" w:rsidR="00342A87" w:rsidRPr="00342A87" w:rsidRDefault="00342A87" w:rsidP="00342A87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10"/>
        </w:rPr>
      </w:pPr>
    </w:p>
    <w:p w14:paraId="4208C6C4" w14:textId="1E490220" w:rsidR="00342A87" w:rsidRPr="00342A87" w:rsidRDefault="00342A87" w:rsidP="00342A87">
      <w:pPr>
        <w:tabs>
          <w:tab w:val="left" w:pos="0"/>
          <w:tab w:val="left" w:pos="8647"/>
          <w:tab w:val="left" w:pos="9072"/>
        </w:tabs>
        <w:spacing w:after="120" w:line="360" w:lineRule="auto"/>
        <w:jc w:val="right"/>
        <w:rPr>
          <w:rFonts w:ascii="Arial" w:eastAsia="Times New Roman" w:hAnsi="Arial" w:cs="Times New Roman"/>
          <w:sz w:val="18"/>
          <w:szCs w:val="20"/>
          <w:lang w:val="x-none" w:eastAsia="x-none"/>
        </w:rPr>
      </w:pPr>
      <w:r w:rsidRPr="00342A87">
        <w:rPr>
          <w:rFonts w:ascii="Arial" w:eastAsia="Times New Roman" w:hAnsi="Arial" w:cs="Times New Roman"/>
          <w:sz w:val="18"/>
          <w:szCs w:val="20"/>
          <w:lang w:val="x-none" w:eastAsia="x-none"/>
        </w:rPr>
        <w:t xml:space="preserve">Warszawa, </w:t>
      </w:r>
      <w:r w:rsidR="00D541D6">
        <w:rPr>
          <w:rFonts w:ascii="Arial" w:eastAsia="Times New Roman" w:hAnsi="Arial" w:cs="Times New Roman"/>
          <w:sz w:val="18"/>
          <w:szCs w:val="20"/>
          <w:lang w:eastAsia="x-none"/>
        </w:rPr>
        <w:t>21</w:t>
      </w:r>
      <w:r w:rsidR="00130622">
        <w:rPr>
          <w:rFonts w:ascii="Arial" w:eastAsia="Times New Roman" w:hAnsi="Arial" w:cs="Times New Roman"/>
          <w:sz w:val="18"/>
          <w:szCs w:val="20"/>
          <w:lang w:eastAsia="x-none"/>
        </w:rPr>
        <w:t xml:space="preserve"> października</w:t>
      </w:r>
      <w:r w:rsidR="00BF3B74">
        <w:rPr>
          <w:rFonts w:ascii="Arial" w:eastAsia="Times New Roman" w:hAnsi="Arial" w:cs="Times New Roman"/>
          <w:sz w:val="18"/>
          <w:szCs w:val="20"/>
          <w:lang w:eastAsia="x-none"/>
        </w:rPr>
        <w:t xml:space="preserve"> </w:t>
      </w:r>
      <w:r w:rsidR="008E6F63">
        <w:rPr>
          <w:rFonts w:ascii="Arial" w:eastAsia="Times New Roman" w:hAnsi="Arial" w:cs="Times New Roman"/>
          <w:sz w:val="18"/>
          <w:szCs w:val="20"/>
          <w:lang w:eastAsia="x-none"/>
        </w:rPr>
        <w:t xml:space="preserve"> </w:t>
      </w:r>
      <w:r w:rsidRPr="00342A87">
        <w:rPr>
          <w:rFonts w:ascii="Arial" w:eastAsia="Times New Roman" w:hAnsi="Arial" w:cs="Times New Roman"/>
          <w:sz w:val="18"/>
          <w:szCs w:val="20"/>
          <w:lang w:eastAsia="x-none"/>
        </w:rPr>
        <w:t>2</w:t>
      </w:r>
      <w:r w:rsidRPr="00342A87">
        <w:rPr>
          <w:rFonts w:ascii="Arial" w:eastAsia="Times New Roman" w:hAnsi="Arial" w:cs="Times New Roman"/>
          <w:sz w:val="18"/>
          <w:szCs w:val="20"/>
          <w:lang w:val="x-none" w:eastAsia="x-none"/>
        </w:rPr>
        <w:t>0</w:t>
      </w:r>
      <w:r w:rsidR="008E6F63">
        <w:rPr>
          <w:rFonts w:ascii="Arial" w:eastAsia="Times New Roman" w:hAnsi="Arial" w:cs="Times New Roman"/>
          <w:sz w:val="18"/>
          <w:szCs w:val="20"/>
          <w:lang w:eastAsia="x-none"/>
        </w:rPr>
        <w:t xml:space="preserve">21 </w:t>
      </w:r>
      <w:r w:rsidRPr="00342A87">
        <w:rPr>
          <w:rFonts w:ascii="Arial" w:eastAsia="Times New Roman" w:hAnsi="Arial" w:cs="Times New Roman"/>
          <w:sz w:val="18"/>
          <w:szCs w:val="20"/>
          <w:lang w:val="x-none" w:eastAsia="x-none"/>
        </w:rPr>
        <w:t>r.</w:t>
      </w:r>
    </w:p>
    <w:p w14:paraId="65BE2C36" w14:textId="77777777" w:rsidR="00342A87" w:rsidRPr="00342A87" w:rsidRDefault="00342A87" w:rsidP="00342A87">
      <w:pPr>
        <w:pBdr>
          <w:top w:val="single" w:sz="4" w:space="1" w:color="auto"/>
          <w:left w:val="single" w:sz="4" w:space="4" w:color="auto"/>
          <w:bottom w:val="single" w:sz="4" w:space="5" w:color="auto"/>
          <w:right w:val="single" w:sz="4" w:space="4" w:color="auto"/>
        </w:pBdr>
        <w:tabs>
          <w:tab w:val="left" w:pos="0"/>
          <w:tab w:val="left" w:pos="8647"/>
          <w:tab w:val="left" w:pos="9072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color w:val="003366"/>
          <w:sz w:val="48"/>
          <w:szCs w:val="48"/>
          <w:lang w:val="x-none" w:eastAsia="x-none"/>
        </w:rPr>
      </w:pPr>
      <w:r w:rsidRPr="00342A87">
        <w:rPr>
          <w:rFonts w:ascii="Times New Roman" w:eastAsia="Times New Roman" w:hAnsi="Times New Roman" w:cs="Times New Roman"/>
          <w:b/>
          <w:bCs/>
          <w:smallCaps/>
          <w:color w:val="003366"/>
          <w:sz w:val="48"/>
          <w:szCs w:val="48"/>
          <w:lang w:eastAsia="x-none"/>
        </w:rPr>
        <w:t xml:space="preserve">RAPORT: </w:t>
      </w:r>
      <w:r w:rsidR="00772113">
        <w:rPr>
          <w:rFonts w:ascii="Times New Roman" w:eastAsia="Times New Roman" w:hAnsi="Times New Roman" w:cs="Times New Roman"/>
          <w:b/>
          <w:bCs/>
          <w:smallCaps/>
          <w:color w:val="003366"/>
          <w:sz w:val="48"/>
          <w:szCs w:val="48"/>
          <w:lang w:eastAsia="x-none"/>
        </w:rPr>
        <w:t>Majątek Skarbu Państwa</w:t>
      </w:r>
    </w:p>
    <w:p w14:paraId="4BB2F9BE" w14:textId="77777777" w:rsidR="00342A87" w:rsidRDefault="00342A87" w:rsidP="00442186">
      <w:pPr>
        <w:spacing w:after="0" w:line="240" w:lineRule="auto"/>
        <w:jc w:val="both"/>
        <w:rPr>
          <w:rFonts w:ascii="Calibri" w:eastAsia="Calibri" w:hAnsi="Calibri" w:cs="Times New Roman"/>
          <w:b/>
          <w:sz w:val="14"/>
          <w:szCs w:val="16"/>
        </w:rPr>
      </w:pPr>
    </w:p>
    <w:p w14:paraId="2C23DDF8" w14:textId="77777777" w:rsidR="00772113" w:rsidRDefault="00772113" w:rsidP="00772113">
      <w:pPr>
        <w:spacing w:after="0" w:line="240" w:lineRule="auto"/>
        <w:jc w:val="both"/>
        <w:rPr>
          <w:b/>
          <w:sz w:val="28"/>
          <w:szCs w:val="28"/>
        </w:rPr>
      </w:pPr>
    </w:p>
    <w:p w14:paraId="770734CE" w14:textId="77777777" w:rsidR="008E6F63" w:rsidRPr="001F0603" w:rsidRDefault="008E6F63" w:rsidP="00772113">
      <w:pPr>
        <w:spacing w:after="0" w:line="240" w:lineRule="auto"/>
        <w:jc w:val="both"/>
        <w:rPr>
          <w:b/>
          <w:sz w:val="16"/>
          <w:szCs w:val="16"/>
        </w:rPr>
      </w:pPr>
    </w:p>
    <w:tbl>
      <w:tblPr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900"/>
        <w:gridCol w:w="8172"/>
      </w:tblGrid>
      <w:tr w:rsidR="00772113" w:rsidRPr="00F21FC5" w14:paraId="7DC9C3D4" w14:textId="77777777" w:rsidTr="00B71684">
        <w:tc>
          <w:tcPr>
            <w:tcW w:w="900" w:type="dxa"/>
          </w:tcPr>
          <w:p w14:paraId="6A81A823" w14:textId="77777777" w:rsidR="00772113" w:rsidRPr="00F21FC5" w:rsidRDefault="00C66C4C" w:rsidP="00B71684">
            <w:pPr>
              <w:spacing w:after="0" w:line="240" w:lineRule="auto"/>
              <w:jc w:val="right"/>
              <w:rPr>
                <w:rFonts w:ascii="Bookman Old Style" w:hAnsi="Bookman Old Style"/>
                <w:sz w:val="14"/>
                <w:szCs w:val="14"/>
              </w:rPr>
            </w:pPr>
            <w:r>
              <w:rPr>
                <w:noProof/>
                <w:lang w:eastAsia="pl-PL"/>
              </w:rPr>
              <w:drawing>
                <wp:inline distT="0" distB="0" distL="0" distR="0" wp14:anchorId="732EE6F9" wp14:editId="695FE0D4">
                  <wp:extent cx="478466" cy="661917"/>
                  <wp:effectExtent l="0" t="0" r="0" b="5080"/>
                  <wp:docPr id="3" name="Obraz 3" descr="C:\Users\emil.mucinski\AppData\Local\Microsoft\Windows\INetCache\Content.Word\Magdziak Grażyna 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emil.mucinski\AppData\Local\Microsoft\Windows\INetCache\Content.Word\Magdziak Grażyna 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9617" cy="663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72" w:type="dxa"/>
          </w:tcPr>
          <w:p w14:paraId="0B1C36BC" w14:textId="77777777" w:rsidR="00772113" w:rsidRPr="00F21FC5" w:rsidRDefault="00772113" w:rsidP="00B71684">
            <w:pPr>
              <w:spacing w:after="0" w:line="240" w:lineRule="auto"/>
              <w:jc w:val="both"/>
              <w:rPr>
                <w:rFonts w:ascii="Bookman Old Style" w:hAnsi="Bookman Old Style"/>
                <w:b/>
                <w:caps/>
                <w:sz w:val="16"/>
                <w:szCs w:val="16"/>
              </w:rPr>
            </w:pPr>
            <w:r w:rsidRPr="00F21FC5">
              <w:rPr>
                <w:rFonts w:ascii="Bookman Old Style" w:hAnsi="Bookman Old Style"/>
                <w:b/>
                <w:caps/>
                <w:sz w:val="16"/>
                <w:szCs w:val="16"/>
              </w:rPr>
              <w:t>dr Grażyna Magdziak</w:t>
            </w:r>
          </w:p>
          <w:p w14:paraId="546C92FA" w14:textId="77777777" w:rsidR="00772113" w:rsidRPr="00F21FC5" w:rsidRDefault="00772113" w:rsidP="00B71684">
            <w:pPr>
              <w:spacing w:after="0" w:line="240" w:lineRule="auto"/>
              <w:jc w:val="both"/>
              <w:rPr>
                <w:rFonts w:ascii="Bookman Old Style" w:hAnsi="Bookman Old Style"/>
                <w:b/>
                <w:sz w:val="16"/>
                <w:szCs w:val="16"/>
              </w:rPr>
            </w:pPr>
            <w:r w:rsidRPr="00F21FC5">
              <w:rPr>
                <w:rFonts w:ascii="Bookman Old Style" w:hAnsi="Bookman Old Style"/>
                <w:b/>
                <w:sz w:val="16"/>
                <w:szCs w:val="16"/>
              </w:rPr>
              <w:t xml:space="preserve">minister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ds. majątku S</w:t>
            </w:r>
            <w:r w:rsidRPr="00F21FC5">
              <w:rPr>
                <w:rFonts w:ascii="Bookman Old Style" w:hAnsi="Bookman Old Style"/>
                <w:b/>
                <w:sz w:val="16"/>
                <w:szCs w:val="16"/>
              </w:rPr>
              <w:t xml:space="preserve">karbu </w:t>
            </w:r>
            <w:r>
              <w:rPr>
                <w:rFonts w:ascii="Bookman Old Style" w:hAnsi="Bookman Old Style"/>
                <w:b/>
                <w:sz w:val="16"/>
                <w:szCs w:val="16"/>
              </w:rPr>
              <w:t>Państwa</w:t>
            </w:r>
            <w:r w:rsidRPr="00F21FC5">
              <w:rPr>
                <w:rFonts w:ascii="Bookman Old Style" w:hAnsi="Bookman Old Style"/>
                <w:b/>
                <w:sz w:val="16"/>
                <w:szCs w:val="16"/>
              </w:rPr>
              <w:t xml:space="preserve"> Gospodarczego Gabinetu Cieni BCC</w:t>
            </w:r>
          </w:p>
          <w:p w14:paraId="644F6200" w14:textId="77777777" w:rsidR="00772113" w:rsidRPr="00F21FC5" w:rsidRDefault="00772113" w:rsidP="00B71684">
            <w:pPr>
              <w:spacing w:after="0" w:line="240" w:lineRule="auto"/>
              <w:jc w:val="both"/>
              <w:rPr>
                <w:rFonts w:ascii="Bookman Old Style" w:hAnsi="Bookman Old Style"/>
                <w:i/>
                <w:sz w:val="14"/>
                <w:szCs w:val="14"/>
              </w:rPr>
            </w:pPr>
            <w:r w:rsidRPr="00F21FC5">
              <w:rPr>
                <w:rFonts w:ascii="Bookman Old Style" w:hAnsi="Bookman Old Style"/>
                <w:i/>
                <w:sz w:val="14"/>
                <w:szCs w:val="14"/>
              </w:rPr>
              <w:t xml:space="preserve">Ekspert z zakresu zagadnień prywatyzacyjnych, analizy finansowej przedsiębiorstw, rynku kapitałowego i restrukturyzacji. Doradca parlamentarny i doradca ekonomiczny wielu firm. Od 20 lat prezes jednej z najlepszych firm doradczych – BAA Polska. Stały członek </w:t>
            </w:r>
            <w:r>
              <w:rPr>
                <w:rFonts w:ascii="Bookman Old Style" w:hAnsi="Bookman Old Style"/>
                <w:i/>
                <w:sz w:val="14"/>
                <w:szCs w:val="14"/>
              </w:rPr>
              <w:t>Rady Dialogu Społecznego</w:t>
            </w:r>
            <w:r w:rsidRPr="00F21FC5">
              <w:rPr>
                <w:rFonts w:ascii="Bookman Old Style" w:hAnsi="Bookman Old Style"/>
                <w:i/>
                <w:sz w:val="14"/>
                <w:szCs w:val="14"/>
              </w:rPr>
              <w:t xml:space="preserve"> z ramienia przedsiębiorców. Jedna z założycielek BCC, członek Rady Organizatorów oraz Konwentu BCC.</w:t>
            </w:r>
          </w:p>
          <w:p w14:paraId="546F8A64" w14:textId="77777777" w:rsidR="00772113" w:rsidRPr="00F21FC5" w:rsidRDefault="00772113" w:rsidP="00B71684">
            <w:pPr>
              <w:spacing w:after="0" w:line="240" w:lineRule="auto"/>
              <w:jc w:val="right"/>
              <w:rPr>
                <w:rFonts w:ascii="Bookman Old Style" w:hAnsi="Bookman Old Style"/>
                <w:b/>
                <w:sz w:val="14"/>
                <w:szCs w:val="14"/>
                <w:lang w:val="fr-FR"/>
              </w:rPr>
            </w:pPr>
            <w:r w:rsidRPr="00F21FC5">
              <w:rPr>
                <w:rFonts w:ascii="Bookman Old Style" w:hAnsi="Bookman Old Style"/>
                <w:b/>
                <w:sz w:val="14"/>
                <w:szCs w:val="14"/>
              </w:rPr>
              <w:sym w:font="Wingdings 2" w:char="F027"/>
            </w:r>
            <w:r w:rsidRPr="00F21FC5">
              <w:rPr>
                <w:rFonts w:ascii="Bookman Old Style" w:hAnsi="Bookman Old Style"/>
                <w:b/>
                <w:sz w:val="14"/>
                <w:szCs w:val="14"/>
                <w:lang w:val="fr-FR"/>
              </w:rPr>
              <w:t xml:space="preserve"> 22 562 33 43 </w:t>
            </w:r>
            <w:r w:rsidRPr="00F21FC5">
              <w:rPr>
                <w:rFonts w:ascii="Bookman Old Style" w:hAnsi="Bookman Old Style"/>
                <w:b/>
                <w:sz w:val="14"/>
                <w:szCs w:val="14"/>
              </w:rPr>
              <w:sym w:font="Wingdings" w:char="F02A"/>
            </w:r>
            <w:r w:rsidRPr="00F21FC5">
              <w:rPr>
                <w:rFonts w:ascii="Bookman Old Style" w:hAnsi="Bookman Old Style"/>
                <w:b/>
                <w:sz w:val="14"/>
                <w:szCs w:val="14"/>
                <w:lang w:val="fr-FR"/>
              </w:rPr>
              <w:t xml:space="preserve"> grazyna.magdziak@bcc.org.pl</w:t>
            </w:r>
          </w:p>
          <w:p w14:paraId="561D09D9" w14:textId="77777777" w:rsidR="00772113" w:rsidRPr="00F21FC5" w:rsidRDefault="00772113" w:rsidP="00B71684">
            <w:pPr>
              <w:spacing w:after="0" w:line="240" w:lineRule="auto"/>
              <w:jc w:val="both"/>
              <w:rPr>
                <w:rFonts w:ascii="Bookman Old Style" w:hAnsi="Bookman Old Style"/>
                <w:sz w:val="14"/>
                <w:szCs w:val="14"/>
              </w:rPr>
            </w:pPr>
          </w:p>
          <w:p w14:paraId="330FBCC6" w14:textId="77777777" w:rsidR="00772113" w:rsidRPr="00F21FC5" w:rsidRDefault="00772113" w:rsidP="00B71684">
            <w:pPr>
              <w:spacing w:after="0" w:line="240" w:lineRule="auto"/>
              <w:jc w:val="both"/>
              <w:rPr>
                <w:rFonts w:ascii="Bookman Old Style" w:hAnsi="Bookman Old Style"/>
                <w:sz w:val="14"/>
                <w:szCs w:val="14"/>
              </w:rPr>
            </w:pPr>
          </w:p>
        </w:tc>
      </w:tr>
    </w:tbl>
    <w:tbl>
      <w:tblPr>
        <w:tblpPr w:leftFromText="141" w:rightFromText="141" w:vertAnchor="text" w:horzAnchor="margin" w:tblpY="1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B4F12" w:rsidRPr="00AD695D" w14:paraId="5856968E" w14:textId="77777777" w:rsidTr="00D541D6">
        <w:trPr>
          <w:trHeight w:val="510"/>
        </w:trPr>
        <w:tc>
          <w:tcPr>
            <w:tcW w:w="9062" w:type="dxa"/>
            <w:vAlign w:val="center"/>
          </w:tcPr>
          <w:p w14:paraId="733877BE" w14:textId="6031F264" w:rsidR="003B4F12" w:rsidRPr="00AD695D" w:rsidRDefault="003B4F12" w:rsidP="003B4F12">
            <w:pPr>
              <w:spacing w:before="60" w:after="6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3B4F12">
              <w:rPr>
                <w:b/>
                <w:color w:val="000000" w:themeColor="text1"/>
                <w:sz w:val="24"/>
                <w:szCs w:val="24"/>
              </w:rPr>
              <w:t>REKOMENDACJE DLA RZĄDU</w:t>
            </w:r>
          </w:p>
        </w:tc>
      </w:tr>
      <w:tr w:rsidR="00D541D6" w:rsidRPr="00C56C54" w14:paraId="41520DD2" w14:textId="77777777" w:rsidTr="00D541D6">
        <w:trPr>
          <w:trHeight w:val="1410"/>
        </w:trPr>
        <w:tc>
          <w:tcPr>
            <w:tcW w:w="9062" w:type="dxa"/>
          </w:tcPr>
          <w:p w14:paraId="1A99BBA7" w14:textId="77777777" w:rsidR="00A118DF" w:rsidRDefault="00D541D6" w:rsidP="00A118DF">
            <w:pPr>
              <w:pStyle w:val="Akapitzlist"/>
              <w:numPr>
                <w:ilvl w:val="0"/>
                <w:numId w:val="6"/>
              </w:numPr>
              <w:spacing w:before="240" w:after="0" w:line="240" w:lineRule="auto"/>
              <w:ind w:left="284" w:right="62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18DF">
              <w:rPr>
                <w:rFonts w:ascii="Arial" w:hAnsi="Arial" w:cs="Arial"/>
                <w:b/>
                <w:bCs/>
                <w:sz w:val="18"/>
                <w:szCs w:val="18"/>
              </w:rPr>
              <w:t>Od lat BCC zwraca uwagę na konieczność opracowania długookresowych strategii rozwoju dla firm państwowych w tych obszarach gospodarki, gdzie istnieje własność państwa. Firmy te powinny aktywnie współuczestniczyć we wpieraniu pożądanych dla gospodarki krajowej zmian swoich branż.</w:t>
            </w:r>
            <w:r w:rsidRPr="00D541D6">
              <w:rPr>
                <w:rFonts w:ascii="Arial" w:hAnsi="Arial" w:cs="Arial"/>
                <w:sz w:val="18"/>
                <w:szCs w:val="18"/>
              </w:rPr>
              <w:t xml:space="preserve"> Problem w </w:t>
            </w:r>
            <w:r w:rsidR="00A118DF" w:rsidRPr="00D541D6">
              <w:rPr>
                <w:rFonts w:ascii="Arial" w:hAnsi="Arial" w:cs="Arial"/>
                <w:sz w:val="18"/>
                <w:szCs w:val="18"/>
              </w:rPr>
              <w:t>tym,</w:t>
            </w:r>
            <w:r w:rsidRPr="00D541D6">
              <w:rPr>
                <w:rFonts w:ascii="Arial" w:hAnsi="Arial" w:cs="Arial"/>
                <w:sz w:val="18"/>
                <w:szCs w:val="18"/>
              </w:rPr>
              <w:t xml:space="preserve"> że w dalszym ciągu nie ma dla nich długookresowych strategii. Sposób patrzenia na gospodarowanie podmiotów państwowych jest bowiem krótkookresowy, podporządkowany bieżącym potrzebom politycznym</w:t>
            </w:r>
            <w:r w:rsidR="00A118DF">
              <w:rPr>
                <w:rFonts w:ascii="Arial" w:hAnsi="Arial" w:cs="Arial"/>
                <w:sz w:val="18"/>
                <w:szCs w:val="18"/>
              </w:rPr>
              <w:t>,</w:t>
            </w:r>
            <w:r w:rsidRPr="00D541D6">
              <w:rPr>
                <w:rFonts w:ascii="Arial" w:hAnsi="Arial" w:cs="Arial"/>
                <w:sz w:val="18"/>
                <w:szCs w:val="18"/>
              </w:rPr>
              <w:t xml:space="preserve"> zwłaszcza w sferze wydatkowania środków pieniężnych. Częste zmiany zarządów spółek państwowych, u podłoża których leżą względy polityczne </w:t>
            </w:r>
            <w:r w:rsidR="00A118DF" w:rsidRPr="00D541D6">
              <w:rPr>
                <w:rFonts w:ascii="Arial" w:hAnsi="Arial" w:cs="Arial"/>
                <w:sz w:val="18"/>
                <w:szCs w:val="18"/>
              </w:rPr>
              <w:t>sprawiają,</w:t>
            </w:r>
            <w:r w:rsidRPr="00D541D6">
              <w:rPr>
                <w:rFonts w:ascii="Arial" w:hAnsi="Arial" w:cs="Arial"/>
                <w:sz w:val="18"/>
                <w:szCs w:val="18"/>
              </w:rPr>
              <w:t xml:space="preserve"> że zmienia się sposób realizacji celów działania spółek, ich priorytety i zadania. Tak dzieje się w energetyce, górnictwie, przemyśle stoczniowym, transporcie kolejowym i lotnictwie, przetwórstwie chemicznym, budownictwie infrastrukturalnym, a także w innych branżach, gdzie polski, państwowy sektor własności ma liczące znaczenie.</w:t>
            </w:r>
          </w:p>
          <w:p w14:paraId="787A4FD0" w14:textId="38727906" w:rsidR="00D541D6" w:rsidRPr="00A118DF" w:rsidRDefault="00D541D6" w:rsidP="00A118DF">
            <w:pPr>
              <w:pStyle w:val="Akapitzlist"/>
              <w:spacing w:before="240" w:after="0" w:line="240" w:lineRule="auto"/>
              <w:ind w:left="284" w:right="62"/>
              <w:contextualSpacing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8DF">
              <w:rPr>
                <w:rFonts w:ascii="Arial" w:hAnsi="Arial" w:cs="Arial"/>
                <w:b/>
                <w:bCs/>
                <w:sz w:val="18"/>
                <w:szCs w:val="18"/>
              </w:rPr>
              <w:t>Pandemia COVID pogłębiła jeszcze to negatywne zjawisko. Długotrwały lock down wielu obszarów gospodarki i trudności w dostępie do surowców, półproduktów i materiałów wymusił na trwałe zmiany strategii rozwojowych i formuł prowadzenia działalności biznesowej. Niestety odzwierciedlenie tych zmian nie pojawiło się w spółkach Skarbu Państwa.</w:t>
            </w:r>
          </w:p>
          <w:p w14:paraId="0754CC30" w14:textId="7488E5BB" w:rsidR="00D541D6" w:rsidRPr="00D541D6" w:rsidRDefault="00D541D6" w:rsidP="00D541D6">
            <w:pPr>
              <w:pStyle w:val="Akapitzlist"/>
              <w:numPr>
                <w:ilvl w:val="0"/>
                <w:numId w:val="6"/>
              </w:numPr>
              <w:spacing w:before="240" w:after="0" w:line="240" w:lineRule="auto"/>
              <w:ind w:left="284" w:right="62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41D6">
              <w:rPr>
                <w:rFonts w:ascii="Arial" w:hAnsi="Arial" w:cs="Arial"/>
                <w:sz w:val="18"/>
                <w:szCs w:val="18"/>
              </w:rPr>
              <w:t xml:space="preserve">Krajowy Plan Odbudowy (KPO), który - jak mamy nadzieję – stanie się na lata najbliższe nowym kołem zamachowym polskiej gospodarki, precyzuje rodzaj przedsięwzięć mających być przedmiotem finansowania środkami z KPO – w istocie środkami unijnymi. KPO nie odnosi się natomiast do struktury własności podmiotów mających realizować te przedsięwzięcia. Oznacza </w:t>
            </w:r>
            <w:r w:rsidR="00A118DF" w:rsidRPr="00D541D6">
              <w:rPr>
                <w:rFonts w:ascii="Arial" w:hAnsi="Arial" w:cs="Arial"/>
                <w:sz w:val="18"/>
                <w:szCs w:val="18"/>
              </w:rPr>
              <w:t>to,</w:t>
            </w:r>
            <w:r w:rsidRPr="00D541D6">
              <w:rPr>
                <w:rFonts w:ascii="Arial" w:hAnsi="Arial" w:cs="Arial"/>
                <w:sz w:val="18"/>
                <w:szCs w:val="18"/>
              </w:rPr>
              <w:t xml:space="preserve"> że ze środków tych korzystać będą zarówno firmy prywatne jak i firmy państwowe. Dotychczasowa praktyka wykazała, że w takich przypadkach rząd – w sposób </w:t>
            </w:r>
            <w:r w:rsidR="00A118DF" w:rsidRPr="00D541D6">
              <w:rPr>
                <w:rFonts w:ascii="Arial" w:hAnsi="Arial" w:cs="Arial"/>
                <w:sz w:val="18"/>
                <w:szCs w:val="18"/>
              </w:rPr>
              <w:t>nieformalny,</w:t>
            </w:r>
            <w:r w:rsidRPr="00D541D6">
              <w:rPr>
                <w:rFonts w:ascii="Arial" w:hAnsi="Arial" w:cs="Arial"/>
                <w:sz w:val="18"/>
                <w:szCs w:val="18"/>
              </w:rPr>
              <w:t xml:space="preserve"> ale skuteczny – preferuje projekty zgłaszane przez firmy państwowe lub z dużym udziałem państwa, mimo iż projekty te często dotyczą podmiotów państwowych będących w bardzo złej kondycji finansowej; często wręcz bankrutów, których utrzymywanie „przy życiu” jest ekonomicznie bezzasadne. Takie finansowanie jest zatem rodzajem udzielanego im wsparcia społecznego.</w:t>
            </w:r>
          </w:p>
          <w:p w14:paraId="5B29F705" w14:textId="0E6D57EC" w:rsidR="00D541D6" w:rsidRPr="00A118DF" w:rsidRDefault="00D541D6" w:rsidP="00D541D6">
            <w:pPr>
              <w:pStyle w:val="Akapitzlist"/>
              <w:spacing w:before="240" w:after="0" w:line="240" w:lineRule="auto"/>
              <w:ind w:left="284" w:right="62"/>
              <w:contextualSpacing w:val="0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118D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Biorąc powyższe pod uwagę, jak też </w:t>
            </w:r>
            <w:r w:rsidR="00A118DF" w:rsidRPr="00A118DF">
              <w:rPr>
                <w:rFonts w:ascii="Arial" w:hAnsi="Arial" w:cs="Arial"/>
                <w:b/>
                <w:bCs/>
                <w:sz w:val="18"/>
                <w:szCs w:val="18"/>
              </w:rPr>
              <w:t>to</w:t>
            </w:r>
            <w:r w:rsidRPr="00A118DF">
              <w:rPr>
                <w:rFonts w:ascii="Arial" w:hAnsi="Arial" w:cs="Arial"/>
                <w:b/>
                <w:bCs/>
                <w:sz w:val="18"/>
                <w:szCs w:val="18"/>
              </w:rPr>
              <w:t>, że Polska musi w krótkim czasie dokonać poważnych, kosztownych zmian w kierunkach i w strukturze krajowej gospodarki tj. przestawić działalność produkcyjną na obieg zamknięty i rozbudować obszary pozyskiwania energii ze źródeł odnawialnych zgłaszamy postulat by rząd ograniczał wnioski o finansowanie z KPO przedsięwzięć spółek państwowych, mających ukryty cel społeczny.</w:t>
            </w:r>
          </w:p>
          <w:p w14:paraId="73F673BF" w14:textId="268224B5" w:rsidR="00D541D6" w:rsidRPr="00D541D6" w:rsidRDefault="00D541D6" w:rsidP="00D541D6">
            <w:pPr>
              <w:pStyle w:val="Akapitzlist"/>
              <w:spacing w:before="120" w:after="0" w:line="240" w:lineRule="auto"/>
              <w:ind w:left="284" w:right="6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41D6">
              <w:rPr>
                <w:rFonts w:ascii="Arial" w:hAnsi="Arial" w:cs="Arial"/>
                <w:sz w:val="18"/>
                <w:szCs w:val="18"/>
              </w:rPr>
              <w:lastRenderedPageBreak/>
              <w:t xml:space="preserve">Ratowanie przed upadkiem firm państwowych </w:t>
            </w:r>
            <w:r w:rsidR="00A118DF" w:rsidRPr="00D541D6">
              <w:rPr>
                <w:rFonts w:ascii="Arial" w:hAnsi="Arial" w:cs="Arial"/>
                <w:sz w:val="18"/>
                <w:szCs w:val="18"/>
              </w:rPr>
              <w:t>niemających</w:t>
            </w:r>
            <w:r w:rsidRPr="00D541D6">
              <w:rPr>
                <w:rFonts w:ascii="Arial" w:hAnsi="Arial" w:cs="Arial"/>
                <w:sz w:val="18"/>
                <w:szCs w:val="18"/>
              </w:rPr>
              <w:t xml:space="preserve"> realnych szans na efektywne funkcjonowanie lub nie działających w obszarach koniecznych Polsce przekształceń struktury gospodarki będzie marnowaniem środków z KPO.</w:t>
            </w:r>
          </w:p>
          <w:p w14:paraId="50C36D08" w14:textId="10B192B9" w:rsidR="00D541D6" w:rsidRPr="00D541D6" w:rsidRDefault="00D541D6" w:rsidP="00D541D6">
            <w:pPr>
              <w:pStyle w:val="Akapitzlist"/>
              <w:numPr>
                <w:ilvl w:val="0"/>
                <w:numId w:val="6"/>
              </w:numPr>
              <w:spacing w:before="240" w:after="0" w:line="240" w:lineRule="auto"/>
              <w:ind w:left="284" w:right="62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41D6">
              <w:rPr>
                <w:rFonts w:ascii="Arial" w:hAnsi="Arial" w:cs="Arial"/>
                <w:sz w:val="18"/>
                <w:szCs w:val="18"/>
              </w:rPr>
              <w:t xml:space="preserve">Rząd stale </w:t>
            </w:r>
            <w:r w:rsidR="00A118DF" w:rsidRPr="00D541D6">
              <w:rPr>
                <w:rFonts w:ascii="Arial" w:hAnsi="Arial" w:cs="Arial"/>
                <w:sz w:val="18"/>
                <w:szCs w:val="18"/>
              </w:rPr>
              <w:t>powtarza,</w:t>
            </w:r>
            <w:r w:rsidRPr="00D541D6">
              <w:rPr>
                <w:rFonts w:ascii="Arial" w:hAnsi="Arial" w:cs="Arial"/>
                <w:sz w:val="18"/>
                <w:szCs w:val="18"/>
              </w:rPr>
              <w:t xml:space="preserve"> że priorytetowym celem jego działań jest wspieranie rozwoju polskiej gospodarki i polskich firm. Są to najczęściej puste </w:t>
            </w:r>
            <w:r w:rsidR="00A118DF" w:rsidRPr="00D541D6">
              <w:rPr>
                <w:rFonts w:ascii="Arial" w:hAnsi="Arial" w:cs="Arial"/>
                <w:sz w:val="18"/>
                <w:szCs w:val="18"/>
              </w:rPr>
              <w:t>deklaracje,</w:t>
            </w:r>
            <w:r w:rsidRPr="00D541D6">
              <w:rPr>
                <w:rFonts w:ascii="Arial" w:hAnsi="Arial" w:cs="Arial"/>
                <w:sz w:val="18"/>
                <w:szCs w:val="18"/>
              </w:rPr>
              <w:t xml:space="preserve"> bo ani zmiany systemu podatkowego ani kolejne, nowe rozwiązania prawne nie są dla przedsiębiorców korzystne i to zarówno dla podmiotów prywatnych, jak i państwowych. Kolejnym przykładem takich sprzeczności w deklaracjach przedstawicieli rządu i ich rzeczywistych działań jest podpisana ostatnio przez MON umowa na zakupy dla polskich sił zbrojnych czołgów i śmigłowców u zagranicznych dostawców o wartości 25 mld zł. Polskie fabryki zbrojeniowe, zgrupowane w państwowym holdingu PGZ (np. BUMAR czy Zakłady Lotnicze), od lat czekają na zamówienia z MON lub przynajmniej na kontrakty, w których będą mogły brać udział jako podwykonawcy zagranicznych koncernów – dostawców uzbrojenia dla polskiego wojska.</w:t>
            </w:r>
          </w:p>
          <w:p w14:paraId="0B5106E7" w14:textId="2815E1CE" w:rsidR="00D541D6" w:rsidRPr="00A118DF" w:rsidRDefault="00D541D6" w:rsidP="00A118DF">
            <w:pPr>
              <w:pStyle w:val="Akapitzlist"/>
              <w:spacing w:after="0" w:line="240" w:lineRule="auto"/>
              <w:ind w:left="284" w:right="6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541D6">
              <w:rPr>
                <w:rFonts w:ascii="Arial" w:hAnsi="Arial" w:cs="Arial"/>
                <w:sz w:val="18"/>
                <w:szCs w:val="18"/>
              </w:rPr>
              <w:t xml:space="preserve">Zamówienia te były w ostatnich latach bardzo skromne, a wskazana wyżej umowa w ogóle nie uwzględnia udziału firm krajowych przy realizacji kontraktów. </w:t>
            </w:r>
            <w:r w:rsidRPr="00A118DF">
              <w:rPr>
                <w:rFonts w:ascii="Arial" w:hAnsi="Arial" w:cs="Arial"/>
                <w:sz w:val="18"/>
                <w:szCs w:val="18"/>
              </w:rPr>
              <w:t>Jest to bardzo naganna praktyka i postulujemy by w swoich działaniach rząd trzymał się założeń wspierania polskich producentów deklarowanych w założeniach Polskiego Ładu, Nowej Polityki Gospodarczej, a wcześniej w Strategii Odpowiedzialnego Rozwoju.</w:t>
            </w:r>
          </w:p>
          <w:p w14:paraId="43236E7A" w14:textId="77777777" w:rsidR="00D541D6" w:rsidRPr="00D541D6" w:rsidRDefault="00D541D6" w:rsidP="00D541D6">
            <w:pPr>
              <w:pStyle w:val="Akapitzlist"/>
              <w:spacing w:before="240" w:after="0" w:line="240" w:lineRule="auto"/>
              <w:ind w:left="284" w:right="6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1D6" w:rsidRPr="00AD695D" w14:paraId="1CC1B528" w14:textId="77777777" w:rsidTr="00D541D6">
        <w:trPr>
          <w:trHeight w:val="567"/>
        </w:trPr>
        <w:tc>
          <w:tcPr>
            <w:tcW w:w="9062" w:type="dxa"/>
            <w:vAlign w:val="center"/>
          </w:tcPr>
          <w:p w14:paraId="03E9006B" w14:textId="2161F572" w:rsidR="00D541D6" w:rsidRPr="00AD695D" w:rsidRDefault="00D541D6" w:rsidP="00D541D6">
            <w:pPr>
              <w:spacing w:before="60" w:after="60" w:line="240" w:lineRule="auto"/>
              <w:jc w:val="center"/>
              <w:rPr>
                <w:b/>
                <w:color w:val="FF0000"/>
                <w:sz w:val="24"/>
                <w:szCs w:val="24"/>
              </w:rPr>
            </w:pPr>
            <w:r w:rsidRPr="001E5AE6">
              <w:rPr>
                <w:b/>
                <w:color w:val="000000" w:themeColor="text1"/>
                <w:sz w:val="24"/>
                <w:szCs w:val="24"/>
              </w:rPr>
              <w:lastRenderedPageBreak/>
              <w:t>PODSU</w:t>
            </w:r>
            <w:r>
              <w:rPr>
                <w:b/>
                <w:color w:val="000000" w:themeColor="text1"/>
                <w:sz w:val="24"/>
                <w:szCs w:val="24"/>
              </w:rPr>
              <w:t>M</w:t>
            </w:r>
            <w:r w:rsidRPr="001E5AE6">
              <w:rPr>
                <w:b/>
                <w:color w:val="000000" w:themeColor="text1"/>
                <w:sz w:val="24"/>
                <w:szCs w:val="24"/>
              </w:rPr>
              <w:t>OWANIE DOTYCHCZASOWYCH DZIAŁAŃ RZĄDU W OBSZARZE MAJATKU SKARBU PAŃSTWA</w:t>
            </w:r>
          </w:p>
        </w:tc>
      </w:tr>
      <w:tr w:rsidR="00D541D6" w:rsidRPr="001E5AE6" w14:paraId="023E8DFC" w14:textId="77777777" w:rsidTr="00D541D6">
        <w:trPr>
          <w:trHeight w:val="498"/>
        </w:trPr>
        <w:tc>
          <w:tcPr>
            <w:tcW w:w="9062" w:type="dxa"/>
          </w:tcPr>
          <w:p w14:paraId="4E4F806B" w14:textId="25A55D99" w:rsidR="00D541D6" w:rsidRPr="001E5AE6" w:rsidRDefault="00D541D6" w:rsidP="00D541D6">
            <w:pPr>
              <w:spacing w:before="240" w:after="0" w:line="240" w:lineRule="auto"/>
              <w:ind w:right="62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Pozytywy;</w:t>
            </w:r>
          </w:p>
          <w:p w14:paraId="016A6C33" w14:textId="77777777" w:rsidR="00A118DF" w:rsidRDefault="00A118DF" w:rsidP="00A118D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F59B98B" w14:textId="77777777" w:rsidR="004B723D" w:rsidRDefault="00D541D6" w:rsidP="004B723D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118DF">
              <w:rPr>
                <w:rFonts w:ascii="Arial" w:hAnsi="Arial" w:cs="Arial"/>
                <w:sz w:val="18"/>
                <w:szCs w:val="18"/>
              </w:rPr>
              <w:t>Rząd chwali się bardzo dobrymi wynikami finansowymi jakie firmy państwowe osiągają w roku 2021 w wyniku ożywienia gospodarczego po pandemii COVID. W istocie wg GUS średnia rentowność obrotu netto spółek państwowych (bez banków) za osiem miesięcy br. wynosiła 4,8%, a firmy państwowe notowane na giełdzie radzą sobie jeszcze lepiej.</w:t>
            </w:r>
            <w:r w:rsidR="004B72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723D">
              <w:rPr>
                <w:rFonts w:ascii="Arial" w:hAnsi="Arial" w:cs="Arial"/>
                <w:sz w:val="18"/>
                <w:szCs w:val="18"/>
              </w:rPr>
              <w:t>Powyższy, pozytywny sygnał należy jednak oceniać przez pryzmat porównania z wynikami finansowymi krajowych spółek i firm o własności prywatnej (bez banków), które w tym samym okresie wykazały się średnią rentownością obrotu netto na poziomie 6,0%.</w:t>
            </w:r>
          </w:p>
          <w:p w14:paraId="054190EE" w14:textId="0C602861" w:rsidR="00D541D6" w:rsidRPr="004B723D" w:rsidRDefault="00D541D6" w:rsidP="004B723D">
            <w:pPr>
              <w:pStyle w:val="Akapitzlist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723D">
              <w:rPr>
                <w:rFonts w:ascii="Arial" w:hAnsi="Arial" w:cs="Arial"/>
                <w:sz w:val="18"/>
                <w:szCs w:val="18"/>
              </w:rPr>
              <w:t xml:space="preserve">W spółkach podległych Skarbowi Państwa ożywiła się działalność inwestycyjna. Rząd </w:t>
            </w:r>
            <w:r w:rsidR="004B723D" w:rsidRPr="004B723D">
              <w:rPr>
                <w:rFonts w:ascii="Arial" w:hAnsi="Arial" w:cs="Arial"/>
                <w:sz w:val="18"/>
                <w:szCs w:val="18"/>
              </w:rPr>
              <w:t>przewiduje,</w:t>
            </w:r>
            <w:r w:rsidRPr="004B723D">
              <w:rPr>
                <w:rFonts w:ascii="Arial" w:hAnsi="Arial" w:cs="Arial"/>
                <w:sz w:val="18"/>
                <w:szCs w:val="18"/>
              </w:rPr>
              <w:t xml:space="preserve"> że w roku bieżącym spółki te wydadzą na inwestycje więcej niż w roku 2020, kiedy to na zakupy i prace modernizacyjne przeznaczono 46 mld zł. Za korzystny uznać należy </w:t>
            </w:r>
            <w:r w:rsidR="004B723D" w:rsidRPr="004B723D">
              <w:rPr>
                <w:rFonts w:ascii="Arial" w:hAnsi="Arial" w:cs="Arial"/>
                <w:sz w:val="18"/>
                <w:szCs w:val="18"/>
              </w:rPr>
              <w:t>fakt,</w:t>
            </w:r>
            <w:r w:rsidRPr="004B723D">
              <w:rPr>
                <w:rFonts w:ascii="Arial" w:hAnsi="Arial" w:cs="Arial"/>
                <w:sz w:val="18"/>
                <w:szCs w:val="18"/>
              </w:rPr>
              <w:t xml:space="preserve"> iż inwestycje te dotyczą przedsięwzięć nie budzących wątpliwości z punktu widzenia przydatności dla rozwoju gospodarczego jak m. in. morskie farmy wiatrowe (PGE, ENERGA, TAURON), instalacja polimerowa (AZOTY – Police), instalacja hydrokrakingowa (LOTOS), modernizacja dworców kolejowych (PKP), cyfryzacja (Poczta Polska), przesył energii (Energa Operator). Rząd przestał natomiast mówić o sztandarowych do niedawna projektach inwestycjach takich jak np. Centralny Port Lotniczy czy Przekop Mierzei Wiślanej chociaż z pewnością na te przedsięwzięcia też są wydawane środki budżetowe.</w:t>
            </w:r>
          </w:p>
          <w:p w14:paraId="3A2D9875" w14:textId="77777777" w:rsidR="00D541D6" w:rsidRPr="001E5AE6" w:rsidRDefault="00D541D6" w:rsidP="00D541D6">
            <w:pPr>
              <w:pStyle w:val="Akapitzlist"/>
              <w:spacing w:before="240" w:after="0" w:line="240" w:lineRule="auto"/>
              <w:ind w:left="283" w:right="6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541D6" w:rsidRPr="001E5AE6" w14:paraId="5892875D" w14:textId="77777777" w:rsidTr="00D541D6">
        <w:trPr>
          <w:trHeight w:val="1906"/>
        </w:trPr>
        <w:tc>
          <w:tcPr>
            <w:tcW w:w="9062" w:type="dxa"/>
          </w:tcPr>
          <w:p w14:paraId="34D9A8FB" w14:textId="28977FDC" w:rsidR="00D541D6" w:rsidRPr="001E5AE6" w:rsidRDefault="00D541D6" w:rsidP="00D541D6">
            <w:pPr>
              <w:spacing w:before="240" w:after="0" w:line="240" w:lineRule="auto"/>
              <w:ind w:right="62"/>
              <w:jc w:val="both"/>
              <w:rPr>
                <w:rFonts w:ascii="Arial" w:hAnsi="Arial" w:cs="Arial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u w:val="single"/>
              </w:rPr>
              <w:t>Zagrożenia</w:t>
            </w:r>
          </w:p>
          <w:p w14:paraId="0C0511C5" w14:textId="77777777" w:rsidR="004B723D" w:rsidRDefault="004B723D" w:rsidP="004B723D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  <w:p w14:paraId="66945B27" w14:textId="3EF51A27" w:rsidR="004B723D" w:rsidRDefault="00D541D6" w:rsidP="004B723D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723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Rząd, a w istocie jego przedstawiciele, nie potrafią rozwiązywać poważnych problemów jakie wynikają z działalności podległych mu spółek państwowych lub lekceważą te problemy, co generuje potem bardzo duże koszty społeczne. </w:t>
            </w:r>
            <w:r w:rsidRPr="004B723D">
              <w:rPr>
                <w:rFonts w:ascii="Arial" w:hAnsi="Arial" w:cs="Arial"/>
                <w:sz w:val="18"/>
                <w:szCs w:val="18"/>
              </w:rPr>
              <w:t xml:space="preserve">Przykładem takiej nieudolności jest m. in. konflikt o Kopalnię Turów z Czechami, a jak się okazało w ostatnich dniach także z Niemcami, zaniechanie z kilkuletnim opóźnieniem i z 1,3 mld stratą budowy bloku energetycznego w Elektrowni Ostrołęka, czy też opóźnienia w restrukturyzacji górnictwa węglowego i </w:t>
            </w:r>
            <w:r w:rsidR="004B723D" w:rsidRPr="004B723D">
              <w:rPr>
                <w:rFonts w:ascii="Arial" w:hAnsi="Arial" w:cs="Arial"/>
                <w:sz w:val="18"/>
                <w:szCs w:val="18"/>
              </w:rPr>
              <w:t>błędne decyzje</w:t>
            </w:r>
            <w:r w:rsidRPr="004B723D">
              <w:rPr>
                <w:rFonts w:ascii="Arial" w:hAnsi="Arial" w:cs="Arial"/>
                <w:sz w:val="18"/>
                <w:szCs w:val="18"/>
              </w:rPr>
              <w:t xml:space="preserve"> wstrzymujące rozwój energetyki odnawialnej, skutkującej obecnie dużym wzrostem cen energii.</w:t>
            </w:r>
            <w:r w:rsidR="004B723D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4B723D">
              <w:rPr>
                <w:rFonts w:ascii="Arial" w:hAnsi="Arial" w:cs="Arial"/>
                <w:sz w:val="18"/>
                <w:szCs w:val="18"/>
              </w:rPr>
              <w:t>Zbliżony charakter świadczący o braku umiejętności zarządzania kryzysem, chociaż spoza bezpośredniego obszaru gospodarki, ma również doprowadzenie przez rząd do kryzysowej sytuacji w jednostkach służby zdrowia z powodu strajku personelu medycznego. Takie negatywne zjawiska pojawiają się obecnie częściej niż w latach poprzednich co wskazuje na złe, a wręcz pogarszające się zarządzanie podmiotami państwowymi zarówno w odniesieniu do spółek skarbu państwa, jak też innych podmiotów państwowych.</w:t>
            </w:r>
          </w:p>
          <w:p w14:paraId="6BD0F32C" w14:textId="2F5A6215" w:rsidR="00D541D6" w:rsidRPr="004B723D" w:rsidRDefault="00D541D6" w:rsidP="004B723D">
            <w:pPr>
              <w:pStyle w:val="Akapitzlist"/>
              <w:numPr>
                <w:ilvl w:val="0"/>
                <w:numId w:val="20"/>
              </w:num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B723D">
              <w:rPr>
                <w:rFonts w:ascii="Arial" w:hAnsi="Arial" w:cs="Arial"/>
                <w:b/>
                <w:bCs/>
                <w:sz w:val="18"/>
                <w:szCs w:val="18"/>
              </w:rPr>
              <w:t>Mimo iż już wielokrotnie zwracano uwagę na zbiurokratyzowany i bardzo wydłużony czas podejmowania decyzji przez instytucje pełniące funkcje organów właścicielskich dla spółek państwowych problem ten w dalszym ciągu powoduje duże utrudnienia w funkcjonowaniu spółek.</w:t>
            </w:r>
            <w:r w:rsidRPr="004B723D">
              <w:rPr>
                <w:rFonts w:ascii="Arial" w:hAnsi="Arial" w:cs="Arial"/>
                <w:sz w:val="18"/>
                <w:szCs w:val="18"/>
              </w:rPr>
              <w:t xml:space="preserve"> Wnioski jakie podmioty te składają do swoich rad nadzorczych lub do rozpatrzenia przez </w:t>
            </w:r>
            <w:r w:rsidRPr="004B723D">
              <w:rPr>
                <w:rFonts w:ascii="Arial" w:hAnsi="Arial" w:cs="Arial"/>
                <w:sz w:val="18"/>
                <w:szCs w:val="18"/>
              </w:rPr>
              <w:lastRenderedPageBreak/>
              <w:t xml:space="preserve">zgromadzenie akcjonariuszy rozpatrywane są miesiącami, a w przypadku decyzji obarczonych ryzykiem są wielokrotnie odraczane. Stąd też zarządy spółek – często z konieczności – albo działać muszą w warunkach niepewności gospodarczej i narażać się na oskarżenie o realizację przedsięwzięć nie mających akceptacji organów nadrzędnych, albo też narażać kierowaną przez nich spółkę na </w:t>
            </w:r>
            <w:r w:rsidR="004B723D" w:rsidRPr="004B723D">
              <w:rPr>
                <w:rFonts w:ascii="Arial" w:hAnsi="Arial" w:cs="Arial"/>
                <w:sz w:val="18"/>
                <w:szCs w:val="18"/>
              </w:rPr>
              <w:t>straty. Bardzo</w:t>
            </w:r>
            <w:r w:rsidRPr="004B723D">
              <w:rPr>
                <w:rFonts w:ascii="Arial" w:hAnsi="Arial" w:cs="Arial"/>
                <w:sz w:val="18"/>
                <w:szCs w:val="18"/>
              </w:rPr>
              <w:t xml:space="preserve"> opieszale przebiegają też procesy zamierzonych, planowanych zmian kapitałowych w grupie podmiotów państwowych (łączenie, dzielenie, przejęcie); nawet </w:t>
            </w:r>
            <w:r w:rsidR="004B723D" w:rsidRPr="004B723D">
              <w:rPr>
                <w:rFonts w:ascii="Arial" w:hAnsi="Arial" w:cs="Arial"/>
                <w:sz w:val="18"/>
                <w:szCs w:val="18"/>
              </w:rPr>
              <w:t>wówczas,</w:t>
            </w:r>
            <w:r w:rsidRPr="004B723D">
              <w:rPr>
                <w:rFonts w:ascii="Arial" w:hAnsi="Arial" w:cs="Arial"/>
                <w:sz w:val="18"/>
                <w:szCs w:val="18"/>
              </w:rPr>
              <w:t xml:space="preserve"> gdy dotyczy to firm należących do tego samego właściciela (instytucji reprezentującej Skarb Państwa). Od podjęcia decyzji do realizacji przedsięwzięcia mija zwykle ponad rok, a niekiedy klika lat np. decyzja o powołaniu obiecanej rolnikom Krajowej Grupy Spożywczej zapadła w roku 2018, a aktywne prace związane z wdrożeniem tego projektu trwają do </w:t>
            </w:r>
            <w:r w:rsidR="004B723D" w:rsidRPr="004B723D">
              <w:rPr>
                <w:rFonts w:ascii="Arial" w:hAnsi="Arial" w:cs="Arial"/>
                <w:sz w:val="18"/>
                <w:szCs w:val="18"/>
              </w:rPr>
              <w:t>dziś. W</w:t>
            </w:r>
            <w:r w:rsidRPr="004B723D">
              <w:rPr>
                <w:rFonts w:ascii="Arial" w:hAnsi="Arial" w:cs="Arial"/>
                <w:sz w:val="18"/>
                <w:szCs w:val="18"/>
              </w:rPr>
              <w:t xml:space="preserve"> takiej sytuacji podmioty, których dotyczy przedmiotowy projekt funkcjonują w formule quasi tymczasowej i realizują tylko działania bieżące, co negatywnie wpływa na ich wyniki finansowe. Rodzi też frustracje i niepewność wśród </w:t>
            </w:r>
            <w:r w:rsidR="004B723D" w:rsidRPr="004B723D">
              <w:rPr>
                <w:rFonts w:ascii="Arial" w:hAnsi="Arial" w:cs="Arial"/>
                <w:sz w:val="18"/>
                <w:szCs w:val="18"/>
              </w:rPr>
              <w:t>pracowników. Kwestie</w:t>
            </w:r>
            <w:r w:rsidRPr="004B723D">
              <w:rPr>
                <w:rFonts w:ascii="Arial" w:hAnsi="Arial" w:cs="Arial"/>
                <w:sz w:val="18"/>
                <w:szCs w:val="18"/>
              </w:rPr>
              <w:t xml:space="preserve"> te wymagają usprawnienia, np. w formie wprowadzenia odpowiednich przepisów w Ustawie o majątku państwowym.</w:t>
            </w:r>
          </w:p>
          <w:p w14:paraId="5F4E43F9" w14:textId="77777777" w:rsidR="00D541D6" w:rsidRPr="001E5AE6" w:rsidRDefault="00D541D6" w:rsidP="00D541D6">
            <w:pPr>
              <w:pStyle w:val="Akapitzlist"/>
              <w:spacing w:before="240" w:after="120" w:line="240" w:lineRule="auto"/>
              <w:ind w:left="283" w:right="62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6A9C4B" w14:textId="77777777" w:rsidR="00793AFD" w:rsidRPr="001E5AE6" w:rsidRDefault="00793AFD" w:rsidP="008E6F63">
      <w:pPr>
        <w:spacing w:after="0"/>
        <w:rPr>
          <w:rFonts w:ascii="Arial" w:hAnsi="Arial" w:cs="Arial"/>
          <w:b/>
          <w:bCs/>
          <w:sz w:val="13"/>
          <w:szCs w:val="13"/>
        </w:rPr>
      </w:pPr>
    </w:p>
    <w:p w14:paraId="2D0ECE47" w14:textId="77777777" w:rsidR="00BF3B74" w:rsidRPr="001E5AE6" w:rsidRDefault="00BF3B74" w:rsidP="00BF3B74">
      <w:pPr>
        <w:spacing w:after="0" w:line="288" w:lineRule="auto"/>
        <w:rPr>
          <w:rFonts w:ascii="Arial" w:hAnsi="Arial" w:cs="Arial"/>
          <w:b/>
          <w:sz w:val="11"/>
          <w:szCs w:val="11"/>
        </w:rPr>
      </w:pPr>
    </w:p>
    <w:p w14:paraId="2C0C3750" w14:textId="77777777" w:rsidR="00793AFD" w:rsidRPr="001E5AE6" w:rsidRDefault="00793AFD" w:rsidP="00BF3B74">
      <w:pPr>
        <w:spacing w:after="0" w:line="288" w:lineRule="auto"/>
        <w:rPr>
          <w:rFonts w:ascii="Arial" w:hAnsi="Arial" w:cs="Arial"/>
          <w:b/>
          <w:sz w:val="11"/>
          <w:szCs w:val="11"/>
        </w:rPr>
      </w:pPr>
    </w:p>
    <w:p w14:paraId="6BB2B068" w14:textId="77777777" w:rsidR="00793AFD" w:rsidRPr="001E5AE6" w:rsidRDefault="00793AFD" w:rsidP="00BF3B74">
      <w:pPr>
        <w:spacing w:after="0" w:line="288" w:lineRule="auto"/>
        <w:rPr>
          <w:rFonts w:ascii="Arial" w:hAnsi="Arial" w:cs="Arial"/>
          <w:b/>
          <w:sz w:val="11"/>
          <w:szCs w:val="11"/>
        </w:rPr>
      </w:pPr>
    </w:p>
    <w:p w14:paraId="58F20E60" w14:textId="0DFE49E0" w:rsidR="00302FEF" w:rsidRPr="00891560" w:rsidRDefault="00302FEF" w:rsidP="00302FEF">
      <w:pPr>
        <w:spacing w:after="0" w:line="330" w:lineRule="atLeast"/>
        <w:jc w:val="both"/>
        <w:textAlignment w:val="baseline"/>
        <w:rPr>
          <w:rFonts w:ascii="Times New Roman" w:eastAsia="Times New Roman" w:hAnsi="Times New Roman"/>
          <w:color w:val="000000"/>
          <w:bdr w:val="none" w:sz="0" w:space="0" w:color="auto" w:frame="1"/>
          <w:lang w:eastAsia="pl-PL"/>
        </w:rPr>
      </w:pPr>
      <w:r w:rsidRPr="00576A16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pl-PL"/>
        </w:rPr>
        <w:t>Opracowanie jest elementem Raportu Gospodarczego Gabinetu Cieni BCC dot. I</w:t>
      </w:r>
      <w:r w:rsidR="00D541D6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pl-PL"/>
        </w:rPr>
        <w:t>V</w:t>
      </w:r>
      <w:r w:rsidRPr="00576A16">
        <w:rPr>
          <w:rFonts w:ascii="Arial" w:eastAsia="Times New Roman" w:hAnsi="Arial" w:cs="Arial"/>
          <w:i/>
          <w:iCs/>
          <w:color w:val="000000"/>
          <w:sz w:val="18"/>
          <w:szCs w:val="18"/>
          <w:bdr w:val="none" w:sz="0" w:space="0" w:color="auto" w:frame="1"/>
          <w:lang w:eastAsia="pl-PL"/>
        </w:rPr>
        <w:t xml:space="preserve"> kwartału. W najbliższych dniach będziemy prezentować poglądy poszczególnych ministrów związane z obecną sytuacją gospodarczą oraz rekomendacje dla rządu na najbliższe miesiące</w:t>
      </w:r>
      <w:r w:rsidRPr="00891560">
        <w:rPr>
          <w:rFonts w:ascii="Arial" w:eastAsia="Times New Roman" w:hAnsi="Arial" w:cs="Arial"/>
          <w:color w:val="000000"/>
          <w:sz w:val="18"/>
          <w:szCs w:val="18"/>
          <w:bdr w:val="none" w:sz="0" w:space="0" w:color="auto" w:frame="1"/>
          <w:lang w:eastAsia="pl-PL"/>
        </w:rPr>
        <w:t>. </w:t>
      </w:r>
    </w:p>
    <w:p w14:paraId="41267666" w14:textId="77777777" w:rsidR="00793AFD" w:rsidRDefault="00793AFD" w:rsidP="00BF3B74">
      <w:pPr>
        <w:spacing w:after="0" w:line="288" w:lineRule="auto"/>
        <w:rPr>
          <w:rFonts w:ascii="Arial" w:hAnsi="Arial" w:cs="Arial"/>
          <w:b/>
          <w:sz w:val="18"/>
          <w:szCs w:val="18"/>
        </w:rPr>
      </w:pPr>
    </w:p>
    <w:p w14:paraId="7B990131" w14:textId="77777777" w:rsidR="00793AFD" w:rsidRDefault="00793AFD" w:rsidP="00BF3B74">
      <w:pPr>
        <w:spacing w:after="0" w:line="288" w:lineRule="auto"/>
        <w:rPr>
          <w:rFonts w:ascii="Arial" w:hAnsi="Arial" w:cs="Arial"/>
          <w:b/>
          <w:sz w:val="18"/>
          <w:szCs w:val="18"/>
        </w:rPr>
      </w:pPr>
    </w:p>
    <w:p w14:paraId="37CFA259" w14:textId="77777777" w:rsidR="00793AFD" w:rsidRDefault="00793AFD" w:rsidP="00BF3B74">
      <w:pPr>
        <w:spacing w:after="0" w:line="288" w:lineRule="auto"/>
        <w:rPr>
          <w:rFonts w:ascii="Arial" w:hAnsi="Arial" w:cs="Arial"/>
          <w:b/>
          <w:sz w:val="18"/>
          <w:szCs w:val="18"/>
        </w:rPr>
      </w:pPr>
    </w:p>
    <w:p w14:paraId="3393F963" w14:textId="77777777" w:rsidR="00793AFD" w:rsidRDefault="00793AFD" w:rsidP="00BF3B74">
      <w:pPr>
        <w:spacing w:after="0" w:line="288" w:lineRule="auto"/>
        <w:rPr>
          <w:rFonts w:ascii="Arial" w:hAnsi="Arial" w:cs="Arial"/>
          <w:b/>
          <w:sz w:val="18"/>
          <w:szCs w:val="18"/>
        </w:rPr>
      </w:pPr>
    </w:p>
    <w:p w14:paraId="4ED328A0" w14:textId="77777777" w:rsidR="00793AFD" w:rsidRDefault="00793AFD" w:rsidP="00BF3B74">
      <w:pPr>
        <w:spacing w:after="0" w:line="288" w:lineRule="auto"/>
        <w:rPr>
          <w:rFonts w:ascii="Arial" w:hAnsi="Arial" w:cs="Arial"/>
          <w:b/>
          <w:sz w:val="18"/>
          <w:szCs w:val="18"/>
        </w:rPr>
      </w:pPr>
    </w:p>
    <w:p w14:paraId="15CA5DEA" w14:textId="77777777" w:rsidR="00793AFD" w:rsidRDefault="00793AFD" w:rsidP="00BF3B74">
      <w:pPr>
        <w:spacing w:after="0" w:line="288" w:lineRule="auto"/>
        <w:rPr>
          <w:rFonts w:ascii="Arial" w:hAnsi="Arial" w:cs="Arial"/>
          <w:b/>
          <w:sz w:val="18"/>
          <w:szCs w:val="18"/>
        </w:rPr>
      </w:pPr>
    </w:p>
    <w:p w14:paraId="0F81A10B" w14:textId="77777777" w:rsidR="00793AFD" w:rsidRDefault="00793AFD" w:rsidP="00BF3B74">
      <w:pPr>
        <w:spacing w:after="0" w:line="288" w:lineRule="auto"/>
        <w:rPr>
          <w:rFonts w:ascii="Arial" w:hAnsi="Arial" w:cs="Arial"/>
          <w:b/>
          <w:sz w:val="18"/>
          <w:szCs w:val="18"/>
        </w:rPr>
      </w:pPr>
    </w:p>
    <w:p w14:paraId="7B0BDDF6" w14:textId="77777777" w:rsidR="00793AFD" w:rsidRDefault="00793AFD" w:rsidP="00BF3B74">
      <w:pPr>
        <w:spacing w:after="0" w:line="288" w:lineRule="auto"/>
        <w:rPr>
          <w:rFonts w:ascii="Arial" w:hAnsi="Arial" w:cs="Arial"/>
          <w:b/>
          <w:sz w:val="18"/>
          <w:szCs w:val="18"/>
        </w:rPr>
      </w:pPr>
    </w:p>
    <w:p w14:paraId="114F24B3" w14:textId="77777777" w:rsidR="00793AFD" w:rsidRDefault="00793AFD" w:rsidP="00BF3B74">
      <w:pPr>
        <w:spacing w:after="0" w:line="288" w:lineRule="auto"/>
        <w:rPr>
          <w:rFonts w:ascii="Arial" w:hAnsi="Arial" w:cs="Arial"/>
          <w:b/>
          <w:sz w:val="18"/>
          <w:szCs w:val="18"/>
        </w:rPr>
      </w:pPr>
    </w:p>
    <w:p w14:paraId="243FA419" w14:textId="77777777" w:rsidR="00793AFD" w:rsidRDefault="00793AFD" w:rsidP="00BF3B74">
      <w:pPr>
        <w:spacing w:after="0" w:line="288" w:lineRule="auto"/>
        <w:rPr>
          <w:rFonts w:ascii="Arial" w:hAnsi="Arial" w:cs="Arial"/>
          <w:b/>
          <w:sz w:val="18"/>
          <w:szCs w:val="18"/>
        </w:rPr>
      </w:pPr>
    </w:p>
    <w:p w14:paraId="2F4A0B2A" w14:textId="77777777" w:rsidR="0086776B" w:rsidRDefault="0086776B" w:rsidP="0086776B">
      <w:pPr>
        <w:spacing w:after="0" w:line="288" w:lineRule="auto"/>
        <w:rPr>
          <w:rFonts w:ascii="Arial" w:eastAsia="Calibri" w:hAnsi="Arial" w:cs="Arial"/>
          <w:b/>
          <w:sz w:val="18"/>
          <w:szCs w:val="18"/>
        </w:rPr>
      </w:pPr>
    </w:p>
    <w:p w14:paraId="4040B0F6" w14:textId="77777777" w:rsidR="00793AFD" w:rsidRPr="00793AFD" w:rsidRDefault="00793AFD" w:rsidP="00BF3B74">
      <w:pPr>
        <w:spacing w:after="0" w:line="312" w:lineRule="auto"/>
        <w:jc w:val="both"/>
        <w:rPr>
          <w:rFonts w:ascii="Arial" w:eastAsia="Calibri" w:hAnsi="Arial" w:cs="Arial"/>
          <w:sz w:val="16"/>
          <w:szCs w:val="18"/>
        </w:rPr>
      </w:pPr>
    </w:p>
    <w:p w14:paraId="0CD19C58" w14:textId="77777777" w:rsidR="00793AFD" w:rsidRPr="00793AFD" w:rsidRDefault="00793AFD" w:rsidP="00793AFD">
      <w:pPr>
        <w:spacing w:after="0" w:line="100" w:lineRule="atLeast"/>
        <w:jc w:val="both"/>
        <w:rPr>
          <w:rFonts w:ascii="Arial" w:hAnsi="Arial" w:cs="Arial"/>
          <w:sz w:val="16"/>
          <w:szCs w:val="18"/>
          <w:u w:val="single"/>
        </w:rPr>
      </w:pPr>
      <w:r w:rsidRPr="00793AFD">
        <w:rPr>
          <w:rFonts w:ascii="Arial" w:hAnsi="Arial" w:cs="Arial"/>
          <w:sz w:val="16"/>
          <w:szCs w:val="18"/>
          <w:u w:val="single"/>
        </w:rPr>
        <w:t>Kontakt:</w:t>
      </w:r>
    </w:p>
    <w:p w14:paraId="6067A0AD" w14:textId="0D9EDD63" w:rsidR="00793AFD" w:rsidRDefault="00793AFD" w:rsidP="00793AFD">
      <w:pPr>
        <w:spacing w:after="0" w:line="100" w:lineRule="atLeast"/>
        <w:jc w:val="both"/>
        <w:rPr>
          <w:rFonts w:ascii="Arial" w:hAnsi="Arial" w:cs="Arial"/>
          <w:b/>
          <w:bCs/>
          <w:sz w:val="16"/>
          <w:szCs w:val="18"/>
          <w:u w:val="single"/>
        </w:rPr>
      </w:pPr>
    </w:p>
    <w:p w14:paraId="5828E75C" w14:textId="77777777" w:rsidR="003B4F12" w:rsidRPr="00421F05" w:rsidRDefault="003B4F12" w:rsidP="003B4F12">
      <w:pPr>
        <w:suppressAutoHyphens/>
        <w:spacing w:after="0" w:line="100" w:lineRule="atLeast"/>
        <w:rPr>
          <w:rFonts w:ascii="Arial" w:eastAsia="Arial Unicode MS" w:hAnsi="Arial" w:cs="Arial"/>
          <w:b/>
          <w:bCs/>
          <w:sz w:val="18"/>
          <w:szCs w:val="18"/>
          <w:lang w:eastAsia="ar-SA"/>
        </w:rPr>
      </w:pPr>
      <w:r w:rsidRPr="00421F05">
        <w:rPr>
          <w:rFonts w:ascii="Arial" w:eastAsia="Arial Unicode MS" w:hAnsi="Arial" w:cs="Arial"/>
          <w:b/>
          <w:bCs/>
          <w:sz w:val="18"/>
          <w:szCs w:val="18"/>
          <w:lang w:eastAsia="ar-SA"/>
        </w:rPr>
        <w:t>Mirosław Kasprzak</w:t>
      </w:r>
    </w:p>
    <w:p w14:paraId="2F72A5EA" w14:textId="755AF9B7" w:rsidR="003B4F12" w:rsidRPr="00421F05" w:rsidRDefault="003B4F12" w:rsidP="003B4F12">
      <w:pPr>
        <w:suppressAutoHyphens/>
        <w:spacing w:after="0" w:line="100" w:lineRule="atLeast"/>
        <w:rPr>
          <w:rFonts w:ascii="Arial" w:eastAsia="Arial Unicode MS" w:hAnsi="Arial" w:cs="Arial"/>
          <w:sz w:val="18"/>
          <w:szCs w:val="18"/>
          <w:lang w:eastAsia="ar-SA"/>
        </w:rPr>
      </w:pPr>
      <w:r>
        <w:rPr>
          <w:rFonts w:ascii="Arial" w:eastAsia="Arial Unicode MS" w:hAnsi="Arial" w:cs="Arial"/>
          <w:sz w:val="18"/>
          <w:szCs w:val="18"/>
          <w:lang w:eastAsia="ar-SA"/>
        </w:rPr>
        <w:t>R</w:t>
      </w:r>
      <w:r w:rsidRPr="00421F05">
        <w:rPr>
          <w:rFonts w:ascii="Arial" w:eastAsia="Arial Unicode MS" w:hAnsi="Arial" w:cs="Arial"/>
          <w:sz w:val="18"/>
          <w:szCs w:val="18"/>
          <w:lang w:eastAsia="ar-SA"/>
        </w:rPr>
        <w:t>zecznik BCC</w:t>
      </w:r>
    </w:p>
    <w:p w14:paraId="5C53C332" w14:textId="77777777" w:rsidR="003B4F12" w:rsidRPr="003B4F12" w:rsidRDefault="003B4F12" w:rsidP="003B4F12">
      <w:pPr>
        <w:suppressAutoHyphens/>
        <w:spacing w:after="0" w:line="100" w:lineRule="atLeast"/>
        <w:rPr>
          <w:rFonts w:ascii="Arial" w:eastAsia="Arial Unicode MS" w:hAnsi="Arial" w:cs="Arial"/>
          <w:sz w:val="18"/>
          <w:szCs w:val="18"/>
          <w:lang w:val="en-US" w:eastAsia="ar-SA"/>
        </w:rPr>
      </w:pPr>
      <w:r w:rsidRPr="003B4F12">
        <w:rPr>
          <w:rFonts w:ascii="Arial" w:eastAsia="Arial Unicode MS" w:hAnsi="Arial" w:cs="Arial"/>
          <w:sz w:val="18"/>
          <w:szCs w:val="18"/>
          <w:lang w:val="en-US" w:eastAsia="ar-SA"/>
        </w:rPr>
        <w:t>tel. 608 529 504</w:t>
      </w:r>
    </w:p>
    <w:p w14:paraId="1474300E" w14:textId="5E95FC61" w:rsidR="003B4F12" w:rsidRPr="001D0D9A" w:rsidRDefault="003B4F12" w:rsidP="003B4F12">
      <w:pPr>
        <w:suppressAutoHyphens/>
        <w:spacing w:after="0" w:line="100" w:lineRule="atLeast"/>
        <w:rPr>
          <w:rFonts w:ascii="Arial" w:eastAsia="Arial Unicode MS" w:hAnsi="Arial" w:cs="Arial"/>
          <w:color w:val="146CB4"/>
          <w:sz w:val="18"/>
          <w:szCs w:val="18"/>
          <w:lang w:val="en-US" w:eastAsia="ar-SA"/>
        </w:rPr>
      </w:pPr>
      <w:r w:rsidRPr="001D0D9A">
        <w:rPr>
          <w:rFonts w:ascii="Arial" w:eastAsia="Arial Unicode MS" w:hAnsi="Arial" w:cs="Arial"/>
          <w:sz w:val="18"/>
          <w:szCs w:val="18"/>
          <w:lang w:val="en-US" w:eastAsia="ar-SA"/>
        </w:rPr>
        <w:t>e-mail: miroslaw.kasprzak@b</w:t>
      </w:r>
      <w:r>
        <w:rPr>
          <w:rFonts w:ascii="Arial" w:eastAsia="Arial Unicode MS" w:hAnsi="Arial" w:cs="Arial"/>
          <w:sz w:val="18"/>
          <w:szCs w:val="18"/>
          <w:lang w:val="en-US" w:eastAsia="ar-SA"/>
        </w:rPr>
        <w:t>cc.pl</w:t>
      </w:r>
    </w:p>
    <w:p w14:paraId="229FD511" w14:textId="77777777" w:rsidR="003B4F12" w:rsidRPr="003B4F12" w:rsidRDefault="003B4F12" w:rsidP="00793AFD">
      <w:pPr>
        <w:spacing w:after="0" w:line="100" w:lineRule="atLeast"/>
        <w:jc w:val="both"/>
        <w:rPr>
          <w:rFonts w:ascii="Arial" w:hAnsi="Arial" w:cs="Arial"/>
          <w:b/>
          <w:bCs/>
          <w:sz w:val="16"/>
          <w:szCs w:val="18"/>
          <w:u w:val="single"/>
          <w:lang w:val="en-US"/>
        </w:rPr>
      </w:pPr>
    </w:p>
    <w:p w14:paraId="2B620E53" w14:textId="77777777" w:rsidR="00D81796" w:rsidRPr="00342A87" w:rsidRDefault="00342A87" w:rsidP="00342A87">
      <w:pPr>
        <w:pBdr>
          <w:top w:val="single" w:sz="2" w:space="6" w:color="C00000"/>
        </w:pBdr>
        <w:spacing w:after="0" w:line="240" w:lineRule="auto"/>
        <w:jc w:val="both"/>
        <w:rPr>
          <w:rFonts w:ascii="Calibri" w:eastAsia="Calibri" w:hAnsi="Calibri" w:cs="Calibri"/>
          <w:i/>
          <w:color w:val="808080"/>
          <w:sz w:val="14"/>
          <w:szCs w:val="16"/>
        </w:rPr>
      </w:pPr>
      <w:r w:rsidRPr="00342A87">
        <w:rPr>
          <w:rFonts w:ascii="Calibri" w:eastAsia="Calibri" w:hAnsi="Calibri" w:cs="Calibri"/>
          <w:b/>
          <w:i/>
          <w:color w:val="808080"/>
          <w:sz w:val="14"/>
          <w:szCs w:val="16"/>
        </w:rPr>
        <w:t>Gospodarczy Gabinet Cieni Business Centre Club</w:t>
      </w:r>
      <w:r w:rsidRPr="00342A87">
        <w:rPr>
          <w:rFonts w:ascii="Calibri" w:eastAsia="Calibri" w:hAnsi="Calibri" w:cs="Calibri"/>
          <w:i/>
          <w:color w:val="808080"/>
          <w:sz w:val="14"/>
          <w:szCs w:val="16"/>
        </w:rPr>
        <w:t xml:space="preserve"> to </w:t>
      </w:r>
      <w:proofErr w:type="spellStart"/>
      <w:r w:rsidRPr="00342A87">
        <w:rPr>
          <w:rFonts w:ascii="Calibri" w:eastAsia="Calibri" w:hAnsi="Calibri" w:cs="Calibri"/>
          <w:i/>
          <w:color w:val="808080"/>
          <w:sz w:val="14"/>
          <w:szCs w:val="16"/>
        </w:rPr>
        <w:t>think</w:t>
      </w:r>
      <w:proofErr w:type="spellEnd"/>
      <w:r w:rsidRPr="00342A87">
        <w:rPr>
          <w:rFonts w:ascii="Calibri" w:eastAsia="Calibri" w:hAnsi="Calibri" w:cs="Calibri"/>
          <w:i/>
          <w:color w:val="808080"/>
          <w:sz w:val="14"/>
          <w:szCs w:val="16"/>
        </w:rPr>
        <w:t xml:space="preserve"> tank powołany w kwietniu 2012 r., aby wspierać działania prorozwojowe władz publicznych, monitorować prace resortów kluczowych dla przedsiębiorczości, rekomendować zmiany sprzyjające rozwojowi kraju, wzrostowi gospodarczemu i konkurencyjności polskich firm. W skład GGC BCC wchodzą wybitni gospodarczy fachowcy, z których wielu piastowało w przeszłości funkcje publiczne [lista poniżej]. Więcej informacji: </w:t>
      </w:r>
      <w:hyperlink r:id="rId9" w:history="1">
        <w:r w:rsidRPr="00342A87">
          <w:rPr>
            <w:rFonts w:ascii="Calibri" w:eastAsia="Calibri" w:hAnsi="Calibri" w:cs="Calibri"/>
            <w:i/>
            <w:color w:val="0000FF"/>
            <w:sz w:val="14"/>
            <w:szCs w:val="16"/>
            <w:u w:val="single"/>
          </w:rPr>
          <w:t>http://www.bcc.org.pl/Gospodarczy-Gabinet-Cieni.4241.0.html</w:t>
        </w:r>
      </w:hyperlink>
    </w:p>
    <w:sectPr w:rsidR="00D81796" w:rsidRPr="00342A87" w:rsidSect="00793AFD">
      <w:footerReference w:type="default" r:id="rId10"/>
      <w:pgSz w:w="11906" w:h="16838"/>
      <w:pgMar w:top="1135" w:right="1417" w:bottom="993" w:left="1417" w:header="708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01000" w14:textId="77777777" w:rsidR="006A700F" w:rsidRDefault="006A700F">
      <w:pPr>
        <w:spacing w:after="0" w:line="240" w:lineRule="auto"/>
      </w:pPr>
      <w:r>
        <w:separator/>
      </w:r>
    </w:p>
  </w:endnote>
  <w:endnote w:type="continuationSeparator" w:id="0">
    <w:p w14:paraId="7F9A5E4C" w14:textId="77777777" w:rsidR="006A700F" w:rsidRDefault="006A7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Wingdings 2">
    <w:panose1 w:val="05020102010507070707"/>
    <w:charset w:val="00"/>
    <w:family w:val="decorative"/>
    <w:pitch w:val="variable"/>
    <w:sig w:usb0="00000003" w:usb1="00000000" w:usb2="00000000" w:usb3="00000000" w:csb0="8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7DF42" w14:textId="33662240" w:rsidR="00B453A4" w:rsidRPr="009B7B9C" w:rsidRDefault="000F6A44" w:rsidP="0079671E">
    <w:pPr>
      <w:pStyle w:val="Stopka"/>
      <w:rPr>
        <w:sz w:val="18"/>
      </w:rPr>
    </w:pPr>
    <w:r>
      <w:rPr>
        <w:sz w:val="16"/>
        <w:szCs w:val="18"/>
      </w:rPr>
      <w:t>Gosp</w:t>
    </w:r>
    <w:r w:rsidR="00DA308F">
      <w:rPr>
        <w:sz w:val="16"/>
        <w:szCs w:val="18"/>
      </w:rPr>
      <w:t>odarczy Gabinet Cieni BCC – XXX</w:t>
    </w:r>
    <w:r w:rsidR="000F1933">
      <w:rPr>
        <w:sz w:val="16"/>
        <w:szCs w:val="18"/>
      </w:rPr>
      <w:t>V</w:t>
    </w:r>
    <w:r w:rsidR="008E6F63">
      <w:rPr>
        <w:sz w:val="16"/>
        <w:szCs w:val="18"/>
      </w:rPr>
      <w:t>I</w:t>
    </w:r>
    <w:r w:rsidR="00BF3B74">
      <w:rPr>
        <w:sz w:val="16"/>
        <w:szCs w:val="18"/>
      </w:rPr>
      <w:t>I</w:t>
    </w:r>
    <w:r w:rsidR="003B4F12">
      <w:rPr>
        <w:sz w:val="16"/>
        <w:szCs w:val="18"/>
      </w:rPr>
      <w:t>I</w:t>
    </w:r>
    <w:r w:rsidR="00BF3B74">
      <w:rPr>
        <w:sz w:val="16"/>
        <w:szCs w:val="18"/>
      </w:rPr>
      <w:t xml:space="preserve"> Raport kwartalny –</w:t>
    </w:r>
    <w:r w:rsidR="003B4F12">
      <w:rPr>
        <w:sz w:val="16"/>
        <w:szCs w:val="18"/>
      </w:rPr>
      <w:t>14</w:t>
    </w:r>
    <w:r w:rsidRPr="009B7B9C">
      <w:rPr>
        <w:sz w:val="16"/>
        <w:szCs w:val="18"/>
      </w:rPr>
      <w:t>.</w:t>
    </w:r>
    <w:r w:rsidR="003B4F12">
      <w:rPr>
        <w:sz w:val="16"/>
        <w:szCs w:val="18"/>
      </w:rPr>
      <w:t>10</w:t>
    </w:r>
    <w:r w:rsidRPr="009B7B9C">
      <w:rPr>
        <w:sz w:val="16"/>
        <w:szCs w:val="18"/>
      </w:rPr>
      <w:t>.20</w:t>
    </w:r>
    <w:r>
      <w:rPr>
        <w:sz w:val="16"/>
        <w:szCs w:val="18"/>
      </w:rPr>
      <w:t>2</w:t>
    </w:r>
    <w:r w:rsidR="008E6F63">
      <w:rPr>
        <w:sz w:val="16"/>
        <w:szCs w:val="18"/>
      </w:rPr>
      <w:t>1</w:t>
    </w:r>
    <w:r w:rsidRPr="009B7B9C">
      <w:rPr>
        <w:sz w:val="16"/>
        <w:szCs w:val="18"/>
      </w:rPr>
      <w:t xml:space="preserve"> r.</w:t>
    </w:r>
    <w:r>
      <w:rPr>
        <w:sz w:val="16"/>
        <w:szCs w:val="18"/>
      </w:rPr>
      <w:tab/>
    </w:r>
    <w:r w:rsidRPr="009B7B9C">
      <w:rPr>
        <w:sz w:val="18"/>
      </w:rPr>
      <w:t xml:space="preserve"> </w:t>
    </w:r>
    <w:r>
      <w:rPr>
        <w:sz w:val="18"/>
      </w:rPr>
      <w:tab/>
    </w:r>
    <w:r w:rsidRPr="009B7B9C">
      <w:rPr>
        <w:sz w:val="18"/>
      </w:rPr>
      <w:fldChar w:fldCharType="begin"/>
    </w:r>
    <w:r w:rsidRPr="009B7B9C">
      <w:rPr>
        <w:sz w:val="18"/>
      </w:rPr>
      <w:instrText xml:space="preserve"> PAGE   \* MERGEFORMAT </w:instrText>
    </w:r>
    <w:r w:rsidRPr="009B7B9C">
      <w:rPr>
        <w:sz w:val="18"/>
      </w:rPr>
      <w:fldChar w:fldCharType="separate"/>
    </w:r>
    <w:r w:rsidR="00E8219A">
      <w:rPr>
        <w:noProof/>
        <w:sz w:val="18"/>
      </w:rPr>
      <w:t>3</w:t>
    </w:r>
    <w:r w:rsidRPr="009B7B9C">
      <w:rPr>
        <w:sz w:val="18"/>
      </w:rPr>
      <w:fldChar w:fldCharType="end"/>
    </w:r>
  </w:p>
  <w:p w14:paraId="101CD593" w14:textId="77777777" w:rsidR="00B453A4" w:rsidRDefault="006A70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EE3DF" w14:textId="77777777" w:rsidR="006A700F" w:rsidRDefault="006A700F">
      <w:pPr>
        <w:spacing w:after="0" w:line="240" w:lineRule="auto"/>
      </w:pPr>
      <w:r>
        <w:separator/>
      </w:r>
    </w:p>
  </w:footnote>
  <w:footnote w:type="continuationSeparator" w:id="0">
    <w:p w14:paraId="39FFDBD5" w14:textId="77777777" w:rsidR="006A700F" w:rsidRDefault="006A7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76181"/>
    <w:multiLevelType w:val="hybridMultilevel"/>
    <w:tmpl w:val="75D0441E"/>
    <w:lvl w:ilvl="0" w:tplc="9C60763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545E7"/>
    <w:multiLevelType w:val="hybridMultilevel"/>
    <w:tmpl w:val="D520C7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4A0190"/>
    <w:multiLevelType w:val="hybridMultilevel"/>
    <w:tmpl w:val="4EBA8BCE"/>
    <w:lvl w:ilvl="0" w:tplc="F41220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906AC5"/>
    <w:multiLevelType w:val="hybridMultilevel"/>
    <w:tmpl w:val="7A8CEEAA"/>
    <w:lvl w:ilvl="0" w:tplc="A206394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861876"/>
    <w:multiLevelType w:val="hybridMultilevel"/>
    <w:tmpl w:val="4F4A514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D077E0D"/>
    <w:multiLevelType w:val="hybridMultilevel"/>
    <w:tmpl w:val="13EED0C0"/>
    <w:lvl w:ilvl="0" w:tplc="144AAF8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AB1913"/>
    <w:multiLevelType w:val="hybridMultilevel"/>
    <w:tmpl w:val="8DFECE30"/>
    <w:lvl w:ilvl="0" w:tplc="BB6256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83E7D"/>
    <w:multiLevelType w:val="hybridMultilevel"/>
    <w:tmpl w:val="D65657C4"/>
    <w:lvl w:ilvl="0" w:tplc="4B4C065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D574506"/>
    <w:multiLevelType w:val="hybridMultilevel"/>
    <w:tmpl w:val="2FE254F6"/>
    <w:lvl w:ilvl="0" w:tplc="EDA8F0B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AD8379A"/>
    <w:multiLevelType w:val="hybridMultilevel"/>
    <w:tmpl w:val="0BAE5174"/>
    <w:lvl w:ilvl="0" w:tplc="156C149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4" w:hanging="360"/>
      </w:pPr>
    </w:lvl>
    <w:lvl w:ilvl="2" w:tplc="0415001B" w:tentative="1">
      <w:start w:val="1"/>
      <w:numFmt w:val="lowerRoman"/>
      <w:lvlText w:val="%3."/>
      <w:lvlJc w:val="right"/>
      <w:pPr>
        <w:ind w:left="1834" w:hanging="180"/>
      </w:pPr>
    </w:lvl>
    <w:lvl w:ilvl="3" w:tplc="0415000F" w:tentative="1">
      <w:start w:val="1"/>
      <w:numFmt w:val="decimal"/>
      <w:lvlText w:val="%4."/>
      <w:lvlJc w:val="left"/>
      <w:pPr>
        <w:ind w:left="2554" w:hanging="360"/>
      </w:pPr>
    </w:lvl>
    <w:lvl w:ilvl="4" w:tplc="04150019" w:tentative="1">
      <w:start w:val="1"/>
      <w:numFmt w:val="lowerLetter"/>
      <w:lvlText w:val="%5."/>
      <w:lvlJc w:val="left"/>
      <w:pPr>
        <w:ind w:left="3274" w:hanging="360"/>
      </w:pPr>
    </w:lvl>
    <w:lvl w:ilvl="5" w:tplc="0415001B" w:tentative="1">
      <w:start w:val="1"/>
      <w:numFmt w:val="lowerRoman"/>
      <w:lvlText w:val="%6."/>
      <w:lvlJc w:val="right"/>
      <w:pPr>
        <w:ind w:left="3994" w:hanging="180"/>
      </w:pPr>
    </w:lvl>
    <w:lvl w:ilvl="6" w:tplc="0415000F" w:tentative="1">
      <w:start w:val="1"/>
      <w:numFmt w:val="decimal"/>
      <w:lvlText w:val="%7."/>
      <w:lvlJc w:val="left"/>
      <w:pPr>
        <w:ind w:left="4714" w:hanging="360"/>
      </w:pPr>
    </w:lvl>
    <w:lvl w:ilvl="7" w:tplc="04150019" w:tentative="1">
      <w:start w:val="1"/>
      <w:numFmt w:val="lowerLetter"/>
      <w:lvlText w:val="%8."/>
      <w:lvlJc w:val="left"/>
      <w:pPr>
        <w:ind w:left="5434" w:hanging="360"/>
      </w:pPr>
    </w:lvl>
    <w:lvl w:ilvl="8" w:tplc="0415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0" w15:restartNumberingAfterBreak="0">
    <w:nsid w:val="6B281B62"/>
    <w:multiLevelType w:val="hybridMultilevel"/>
    <w:tmpl w:val="F48067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4496BF54">
      <w:numFmt w:val="bullet"/>
      <w:lvlText w:val=""/>
      <w:lvlJc w:val="left"/>
      <w:pPr>
        <w:ind w:left="1440" w:hanging="360"/>
      </w:pPr>
      <w:rPr>
        <w:rFonts w:ascii="Symbol" w:eastAsia="Calibri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B625C6D"/>
    <w:multiLevelType w:val="hybridMultilevel"/>
    <w:tmpl w:val="ADAE5D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D9279E"/>
    <w:multiLevelType w:val="hybridMultilevel"/>
    <w:tmpl w:val="6BBA5B82"/>
    <w:lvl w:ilvl="0" w:tplc="FC423506">
      <w:start w:val="1"/>
      <w:numFmt w:val="decimal"/>
      <w:lvlText w:val="%1."/>
      <w:lvlJc w:val="left"/>
      <w:pPr>
        <w:ind w:left="502" w:hanging="360"/>
      </w:pPr>
      <w:rPr>
        <w:rFonts w:ascii="Arial" w:hAnsi="Arial" w:cs="Arial" w:hint="default"/>
        <w:b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74692721"/>
    <w:multiLevelType w:val="hybridMultilevel"/>
    <w:tmpl w:val="973425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32781B"/>
    <w:multiLevelType w:val="hybridMultilevel"/>
    <w:tmpl w:val="8BDAB5BE"/>
    <w:lvl w:ilvl="0" w:tplc="A9384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7A2678"/>
    <w:multiLevelType w:val="multilevel"/>
    <w:tmpl w:val="04150025"/>
    <w:lvl w:ilvl="0">
      <w:start w:val="1"/>
      <w:numFmt w:val="decimal"/>
      <w:pStyle w:val="Nagwek1"/>
      <w:lvlText w:val="%1"/>
      <w:lvlJc w:val="left"/>
      <w:pPr>
        <w:ind w:left="432" w:hanging="432"/>
      </w:pPr>
    </w:lvl>
    <w:lvl w:ilvl="1">
      <w:start w:val="1"/>
      <w:numFmt w:val="decimal"/>
      <w:pStyle w:val="Nagwek2"/>
      <w:lvlText w:val="%1.%2"/>
      <w:lvlJc w:val="left"/>
      <w:pPr>
        <w:ind w:left="576" w:hanging="576"/>
      </w:pPr>
    </w:lvl>
    <w:lvl w:ilvl="2">
      <w:start w:val="1"/>
      <w:numFmt w:val="decimal"/>
      <w:pStyle w:val="Nagwek3"/>
      <w:lvlText w:val="%1.%2.%3"/>
      <w:lvlJc w:val="left"/>
      <w:pPr>
        <w:ind w:left="720" w:hanging="720"/>
      </w:pPr>
    </w:lvl>
    <w:lvl w:ilvl="3">
      <w:start w:val="1"/>
      <w:numFmt w:val="decimal"/>
      <w:pStyle w:val="Nagwek4"/>
      <w:lvlText w:val="%1.%2.%3.%4"/>
      <w:lvlJc w:val="left"/>
      <w:pPr>
        <w:ind w:left="864" w:hanging="864"/>
      </w:pPr>
    </w:lvl>
    <w:lvl w:ilvl="4">
      <w:start w:val="1"/>
      <w:numFmt w:val="decimal"/>
      <w:pStyle w:val="Nagwek5"/>
      <w:lvlText w:val="%1.%2.%3.%4.%5"/>
      <w:lvlJc w:val="left"/>
      <w:pPr>
        <w:ind w:left="1008" w:hanging="1008"/>
      </w:pPr>
    </w:lvl>
    <w:lvl w:ilvl="5">
      <w:start w:val="1"/>
      <w:numFmt w:val="decimal"/>
      <w:pStyle w:val="Nagwek6"/>
      <w:lvlText w:val="%1.%2.%3.%4.%5.%6"/>
      <w:lvlJc w:val="left"/>
      <w:pPr>
        <w:ind w:left="1152" w:hanging="1152"/>
      </w:pPr>
    </w:lvl>
    <w:lvl w:ilvl="6">
      <w:start w:val="1"/>
      <w:numFmt w:val="decimal"/>
      <w:pStyle w:val="Nagwek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gwek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gwek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7F274BDF"/>
    <w:multiLevelType w:val="hybridMultilevel"/>
    <w:tmpl w:val="D328463A"/>
    <w:lvl w:ilvl="0" w:tplc="858CD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6"/>
  </w:num>
  <w:num w:numId="2">
    <w:abstractNumId w:val="0"/>
  </w:num>
  <w:num w:numId="3">
    <w:abstractNumId w:val="8"/>
  </w:num>
  <w:num w:numId="4">
    <w:abstractNumId w:val="14"/>
  </w:num>
  <w:num w:numId="5">
    <w:abstractNumId w:val="2"/>
  </w:num>
  <w:num w:numId="6">
    <w:abstractNumId w:val="12"/>
  </w:num>
  <w:num w:numId="7">
    <w:abstractNumId w:val="5"/>
  </w:num>
  <w:num w:numId="8">
    <w:abstractNumId w:val="3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7"/>
  </w:num>
  <w:num w:numId="12">
    <w:abstractNumId w:val="6"/>
  </w:num>
  <w:num w:numId="13">
    <w:abstractNumId w:val="7"/>
  </w:num>
  <w:num w:numId="14">
    <w:abstractNumId w:val="9"/>
  </w:num>
  <w:num w:numId="15">
    <w:abstractNumId w:val="10"/>
  </w:num>
  <w:num w:numId="16">
    <w:abstractNumId w:val="13"/>
  </w:num>
  <w:num w:numId="17">
    <w:abstractNumId w:val="15"/>
  </w:num>
  <w:num w:numId="18">
    <w:abstractNumId w:val="11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A87"/>
    <w:rsid w:val="000F1933"/>
    <w:rsid w:val="000F6A44"/>
    <w:rsid w:val="00106344"/>
    <w:rsid w:val="00130622"/>
    <w:rsid w:val="0013564F"/>
    <w:rsid w:val="001650F3"/>
    <w:rsid w:val="001868F5"/>
    <w:rsid w:val="00194AC3"/>
    <w:rsid w:val="001E5AE6"/>
    <w:rsid w:val="0027385E"/>
    <w:rsid w:val="00283B96"/>
    <w:rsid w:val="002C6459"/>
    <w:rsid w:val="00302FEF"/>
    <w:rsid w:val="00342A87"/>
    <w:rsid w:val="00361509"/>
    <w:rsid w:val="00391131"/>
    <w:rsid w:val="003B0F6A"/>
    <w:rsid w:val="003B4F12"/>
    <w:rsid w:val="003E7478"/>
    <w:rsid w:val="004034B8"/>
    <w:rsid w:val="00405E46"/>
    <w:rsid w:val="00442186"/>
    <w:rsid w:val="00470F02"/>
    <w:rsid w:val="00480629"/>
    <w:rsid w:val="00481D83"/>
    <w:rsid w:val="004B723D"/>
    <w:rsid w:val="004C3F00"/>
    <w:rsid w:val="00506CC8"/>
    <w:rsid w:val="00577B91"/>
    <w:rsid w:val="005D713F"/>
    <w:rsid w:val="005F106E"/>
    <w:rsid w:val="006112B2"/>
    <w:rsid w:val="00694308"/>
    <w:rsid w:val="006A4707"/>
    <w:rsid w:val="006A700F"/>
    <w:rsid w:val="006B44E0"/>
    <w:rsid w:val="006E2D02"/>
    <w:rsid w:val="0071430A"/>
    <w:rsid w:val="00772113"/>
    <w:rsid w:val="00793AFD"/>
    <w:rsid w:val="007A7DD9"/>
    <w:rsid w:val="007F1637"/>
    <w:rsid w:val="00811F90"/>
    <w:rsid w:val="00844F1E"/>
    <w:rsid w:val="0086776B"/>
    <w:rsid w:val="00892D4D"/>
    <w:rsid w:val="008C11E6"/>
    <w:rsid w:val="008D6BF2"/>
    <w:rsid w:val="008E6F63"/>
    <w:rsid w:val="008F3799"/>
    <w:rsid w:val="00970162"/>
    <w:rsid w:val="00980411"/>
    <w:rsid w:val="00984E13"/>
    <w:rsid w:val="009C4976"/>
    <w:rsid w:val="00A118DF"/>
    <w:rsid w:val="00A86E3C"/>
    <w:rsid w:val="00AA6E02"/>
    <w:rsid w:val="00B267A1"/>
    <w:rsid w:val="00B32CC8"/>
    <w:rsid w:val="00BD53A4"/>
    <w:rsid w:val="00BE66D2"/>
    <w:rsid w:val="00BF3B74"/>
    <w:rsid w:val="00C32E6E"/>
    <w:rsid w:val="00C66C4C"/>
    <w:rsid w:val="00CF32D4"/>
    <w:rsid w:val="00D175A8"/>
    <w:rsid w:val="00D541D6"/>
    <w:rsid w:val="00D54C8D"/>
    <w:rsid w:val="00D66F30"/>
    <w:rsid w:val="00D81796"/>
    <w:rsid w:val="00DA308F"/>
    <w:rsid w:val="00E35E54"/>
    <w:rsid w:val="00E42D57"/>
    <w:rsid w:val="00E8219A"/>
    <w:rsid w:val="00EE1EB9"/>
    <w:rsid w:val="00F056CA"/>
    <w:rsid w:val="00F6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AD99E"/>
  <w15:docId w15:val="{539FB577-9DD6-864E-AF41-1C9A8022C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32D4"/>
  </w:style>
  <w:style w:type="paragraph" w:styleId="Nagwek1">
    <w:name w:val="heading 1"/>
    <w:aliases w:val="h1,new page/chapter"/>
    <w:basedOn w:val="Normalny"/>
    <w:next w:val="Normalny"/>
    <w:link w:val="Nagwek1Znak"/>
    <w:qFormat/>
    <w:rsid w:val="00F64564"/>
    <w:pPr>
      <w:keepNext/>
      <w:keepLines/>
      <w:numPr>
        <w:numId w:val="17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64564"/>
    <w:pPr>
      <w:keepNext/>
      <w:keepLines/>
      <w:numPr>
        <w:ilvl w:val="1"/>
        <w:numId w:val="17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F64564"/>
    <w:pPr>
      <w:keepNext/>
      <w:keepLines/>
      <w:numPr>
        <w:ilvl w:val="2"/>
        <w:numId w:val="17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F64564"/>
    <w:pPr>
      <w:keepNext/>
      <w:keepLines/>
      <w:numPr>
        <w:ilvl w:val="3"/>
        <w:numId w:val="17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64564"/>
    <w:pPr>
      <w:numPr>
        <w:ilvl w:val="4"/>
        <w:numId w:val="17"/>
      </w:numPr>
      <w:spacing w:before="280" w:after="240" w:line="252" w:lineRule="auto"/>
      <w:outlineLvl w:val="4"/>
    </w:pPr>
    <w:rPr>
      <w:rFonts w:asciiTheme="majorHAnsi" w:eastAsia="Calibri" w:hAnsiTheme="majorHAnsi" w:cs="Times New Roman"/>
      <w:smallCaps/>
      <w:color w:val="808080" w:themeColor="background1" w:themeShade="80"/>
      <w:spacing w:val="10"/>
      <w:u w:val="single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F64564"/>
    <w:pPr>
      <w:keepNext/>
      <w:keepLines/>
      <w:numPr>
        <w:ilvl w:val="5"/>
        <w:numId w:val="17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F64564"/>
    <w:pPr>
      <w:keepNext/>
      <w:keepLines/>
      <w:numPr>
        <w:ilvl w:val="6"/>
        <w:numId w:val="17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F64564"/>
    <w:pPr>
      <w:keepNext/>
      <w:keepLines/>
      <w:numPr>
        <w:ilvl w:val="7"/>
        <w:numId w:val="17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F64564"/>
    <w:pPr>
      <w:keepNext/>
      <w:keepLines/>
      <w:numPr>
        <w:ilvl w:val="8"/>
        <w:numId w:val="17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342A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2A87"/>
  </w:style>
  <w:style w:type="paragraph" w:styleId="Tekstdymka">
    <w:name w:val="Balloon Text"/>
    <w:basedOn w:val="Normalny"/>
    <w:link w:val="TekstdymkaZnak"/>
    <w:uiPriority w:val="99"/>
    <w:semiHidden/>
    <w:unhideWhenUsed/>
    <w:rsid w:val="00342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2A87"/>
    <w:rPr>
      <w:rFonts w:ascii="Tahoma" w:hAnsi="Tahoma" w:cs="Tahoma"/>
      <w:sz w:val="16"/>
      <w:szCs w:val="16"/>
    </w:rPr>
  </w:style>
  <w:style w:type="paragraph" w:customStyle="1" w:styleId="Titreobjet">
    <w:name w:val="Titre objet"/>
    <w:basedOn w:val="Normalny"/>
    <w:next w:val="Normalny"/>
    <w:rsid w:val="00342A87"/>
    <w:pPr>
      <w:spacing w:before="360" w:after="360" w:line="240" w:lineRule="auto"/>
      <w:jc w:val="center"/>
    </w:pPr>
    <w:rPr>
      <w:rFonts w:ascii="Times New Roman" w:hAnsi="Times New Roman" w:cs="Times New Roman"/>
      <w:b/>
      <w:sz w:val="24"/>
    </w:rPr>
  </w:style>
  <w:style w:type="paragraph" w:customStyle="1" w:styleId="ManualConsidrant">
    <w:name w:val="Manual Considérant"/>
    <w:basedOn w:val="Normalny"/>
    <w:rsid w:val="00342A87"/>
    <w:pPr>
      <w:spacing w:before="120" w:after="120" w:line="240" w:lineRule="auto"/>
      <w:ind w:left="709" w:hanging="709"/>
      <w:jc w:val="both"/>
    </w:pPr>
    <w:rPr>
      <w:rFonts w:ascii="Times New Roman" w:hAnsi="Times New Roman" w:cs="Times New Roman"/>
      <w:sz w:val="24"/>
    </w:rPr>
  </w:style>
  <w:style w:type="paragraph" w:customStyle="1" w:styleId="Formuledadoption">
    <w:name w:val="Formule d'adoption"/>
    <w:basedOn w:val="Normalny"/>
    <w:next w:val="Normalny"/>
    <w:rsid w:val="00342A87"/>
    <w:pPr>
      <w:keepNext/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customStyle="1" w:styleId="ManualNumPar1">
    <w:name w:val="Manual NumPar 1"/>
    <w:basedOn w:val="Normalny"/>
    <w:next w:val="Normalny"/>
    <w:rsid w:val="00342A87"/>
    <w:pPr>
      <w:spacing w:before="120" w:after="120" w:line="240" w:lineRule="auto"/>
      <w:ind w:left="850" w:hanging="850"/>
      <w:jc w:val="both"/>
    </w:pPr>
    <w:rPr>
      <w:rFonts w:ascii="Times New Roman" w:hAnsi="Times New Roman" w:cs="Times New Roman"/>
      <w:sz w:val="24"/>
    </w:rPr>
  </w:style>
  <w:style w:type="paragraph" w:styleId="Akapitzlist">
    <w:name w:val="List Paragraph"/>
    <w:basedOn w:val="Normalny"/>
    <w:uiPriority w:val="34"/>
    <w:qFormat/>
    <w:rsid w:val="00342A8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0F1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1933"/>
  </w:style>
  <w:style w:type="character" w:customStyle="1" w:styleId="Nagwek1Znak">
    <w:name w:val="Nagłówek 1 Znak"/>
    <w:aliases w:val="h1 Znak,new page/chapter Znak"/>
    <w:basedOn w:val="Domylnaczcionkaakapitu"/>
    <w:link w:val="Nagwek1"/>
    <w:rsid w:val="00F645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6456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F6456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6456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9"/>
    <w:rsid w:val="00F64564"/>
    <w:rPr>
      <w:rFonts w:asciiTheme="majorHAnsi" w:eastAsia="Calibri" w:hAnsiTheme="majorHAnsi" w:cs="Times New Roman"/>
      <w:smallCaps/>
      <w:color w:val="808080" w:themeColor="background1" w:themeShade="80"/>
      <w:spacing w:val="10"/>
      <w:u w:val="single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F6456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F6456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F6456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F6456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709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60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bcc.org.pl/Gospodarczy-Gabinet-Cieni.4241.0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1421</Words>
  <Characters>8529</Characters>
  <Application>Microsoft Office Word</Application>
  <DocSecurity>0</DocSecurity>
  <Lines>71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 Muciński</dc:creator>
  <cp:lastModifiedBy>Mirosław Kasprzak</cp:lastModifiedBy>
  <cp:revision>3</cp:revision>
  <cp:lastPrinted>2021-07-12T06:39:00Z</cp:lastPrinted>
  <dcterms:created xsi:type="dcterms:W3CDTF">2021-10-20T20:47:00Z</dcterms:created>
  <dcterms:modified xsi:type="dcterms:W3CDTF">2021-10-20T20:48:00Z</dcterms:modified>
</cp:coreProperties>
</file>