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CCF2" w14:textId="72F17282" w:rsidR="00267085" w:rsidRDefault="00267085" w:rsidP="00267085">
      <w:pPr>
        <w:tabs>
          <w:tab w:val="left" w:pos="0"/>
          <w:tab w:val="left" w:pos="8647"/>
          <w:tab w:val="left" w:pos="9072"/>
        </w:tabs>
        <w:spacing w:after="120" w:line="360" w:lineRule="auto"/>
        <w:jc w:val="center"/>
        <w:rPr>
          <w:rFonts w:ascii="Calibri" w:eastAsia="Calibri" w:hAnsi="Calibri" w:cs="Times New Roman"/>
          <w:b/>
          <w:i/>
          <w:noProof/>
          <w:color w:val="808080" w:themeColor="background1" w:themeShade="80"/>
          <w:sz w:val="24"/>
          <w:szCs w:val="24"/>
          <w:lang w:eastAsia="pl-PL"/>
        </w:rPr>
      </w:pPr>
      <w:r>
        <w:rPr>
          <w:rFonts w:ascii="Calibri" w:eastAsia="Calibri" w:hAnsi="Calibri" w:cs="Times New Roman"/>
          <w:b/>
          <w:i/>
          <w:noProof/>
          <w:color w:val="808080" w:themeColor="background1" w:themeShade="80"/>
          <w:sz w:val="24"/>
          <w:szCs w:val="24"/>
          <w:lang w:eastAsia="pl-PL"/>
        </w:rPr>
        <w:drawing>
          <wp:inline distT="0" distB="0" distL="0" distR="0" wp14:anchorId="6B69AEC8" wp14:editId="2BE00DFA">
            <wp:extent cx="1941928" cy="2161365"/>
            <wp:effectExtent l="0" t="0" r="1270" b="0"/>
            <wp:docPr id="1" name="Obraz 1" descr="D:\BCC\BCC - WAŻNE INFORMACJE I LOGO\LOGO 30-LECIA BCC\BCC_2019_30_pio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CC\BCC - WAŻNE INFORMACJE I LOGO\LOGO 30-LECIA BCC\BCC_2019_30_pion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299" cy="2162891"/>
                    </a:xfrm>
                    <a:prstGeom prst="rect">
                      <a:avLst/>
                    </a:prstGeom>
                    <a:noFill/>
                    <a:ln>
                      <a:noFill/>
                    </a:ln>
                  </pic:spPr>
                </pic:pic>
              </a:graphicData>
            </a:graphic>
          </wp:inline>
        </w:drawing>
      </w:r>
    </w:p>
    <w:p w14:paraId="2BF14C55" w14:textId="5ADFACB7" w:rsidR="00267085" w:rsidRPr="00D45DD9" w:rsidRDefault="00267085" w:rsidP="00267085">
      <w:pPr>
        <w:tabs>
          <w:tab w:val="left" w:pos="0"/>
          <w:tab w:val="left" w:pos="8647"/>
          <w:tab w:val="left" w:pos="9072"/>
        </w:tabs>
        <w:spacing w:after="120" w:line="360" w:lineRule="auto"/>
        <w:jc w:val="right"/>
        <w:rPr>
          <w:rFonts w:ascii="Arial" w:eastAsia="Times New Roman" w:hAnsi="Arial" w:cs="Arial"/>
          <w:b/>
          <w:bCs/>
          <w:smallCaps/>
          <w:color w:val="003366"/>
          <w:sz w:val="14"/>
          <w:szCs w:val="20"/>
          <w:lang w:eastAsia="pl-PL"/>
        </w:rPr>
      </w:pPr>
      <w:r>
        <w:rPr>
          <w:rFonts w:ascii="Arial" w:eastAsia="Times New Roman" w:hAnsi="Arial" w:cs="Arial"/>
          <w:sz w:val="14"/>
          <w:szCs w:val="20"/>
          <w:lang w:eastAsia="pl-PL"/>
        </w:rPr>
        <w:t>Warszawa,</w:t>
      </w:r>
      <w:r w:rsidR="00BE25BD">
        <w:rPr>
          <w:rFonts w:ascii="Arial" w:eastAsia="Times New Roman" w:hAnsi="Arial" w:cs="Arial"/>
          <w:sz w:val="14"/>
          <w:szCs w:val="20"/>
          <w:lang w:eastAsia="pl-PL"/>
        </w:rPr>
        <w:t xml:space="preserve"> </w:t>
      </w:r>
      <w:r w:rsidR="0043349A">
        <w:rPr>
          <w:rFonts w:ascii="Arial" w:eastAsia="Times New Roman" w:hAnsi="Arial" w:cs="Arial"/>
          <w:sz w:val="14"/>
          <w:szCs w:val="20"/>
          <w:lang w:eastAsia="pl-PL"/>
        </w:rPr>
        <w:t>1</w:t>
      </w:r>
      <w:r w:rsidR="00E961DE">
        <w:rPr>
          <w:rFonts w:ascii="Arial" w:eastAsia="Times New Roman" w:hAnsi="Arial" w:cs="Arial"/>
          <w:sz w:val="14"/>
          <w:szCs w:val="20"/>
          <w:lang w:eastAsia="pl-PL"/>
        </w:rPr>
        <w:t>8</w:t>
      </w:r>
      <w:r w:rsidR="00BE25BD">
        <w:rPr>
          <w:rFonts w:ascii="Arial" w:eastAsia="Times New Roman" w:hAnsi="Arial" w:cs="Arial"/>
          <w:sz w:val="14"/>
          <w:szCs w:val="20"/>
          <w:lang w:eastAsia="pl-PL"/>
        </w:rPr>
        <w:t xml:space="preserve"> listopada</w:t>
      </w:r>
      <w:r w:rsidRPr="00D45DD9">
        <w:rPr>
          <w:rFonts w:ascii="Arial" w:eastAsia="Times New Roman" w:hAnsi="Arial" w:cs="Arial"/>
          <w:sz w:val="14"/>
          <w:szCs w:val="20"/>
          <w:lang w:eastAsia="pl-PL"/>
        </w:rPr>
        <w:t xml:space="preserve"> 202</w:t>
      </w:r>
      <w:r>
        <w:rPr>
          <w:rFonts w:ascii="Arial" w:eastAsia="Times New Roman" w:hAnsi="Arial" w:cs="Arial"/>
          <w:sz w:val="14"/>
          <w:szCs w:val="20"/>
          <w:lang w:eastAsia="pl-PL"/>
        </w:rPr>
        <w:t>1</w:t>
      </w:r>
      <w:r w:rsidRPr="00D45DD9">
        <w:rPr>
          <w:rFonts w:ascii="Arial" w:eastAsia="Times New Roman" w:hAnsi="Arial" w:cs="Arial"/>
          <w:sz w:val="14"/>
          <w:szCs w:val="20"/>
          <w:lang w:eastAsia="pl-PL"/>
        </w:rPr>
        <w:t xml:space="preserve"> r.</w:t>
      </w:r>
    </w:p>
    <w:p w14:paraId="0D9C92A9" w14:textId="77777777" w:rsidR="00921119" w:rsidRDefault="00921119" w:rsidP="00E14305">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ascii="Arial" w:eastAsia="Times New Roman" w:hAnsi="Arial" w:cs="Arial"/>
          <w:b/>
          <w:bCs/>
          <w:smallCaps/>
          <w:color w:val="808080"/>
          <w:sz w:val="36"/>
          <w:szCs w:val="36"/>
          <w:lang w:val="pl" w:eastAsia="pl-PL"/>
        </w:rPr>
      </w:pPr>
    </w:p>
    <w:p w14:paraId="2F4716FB" w14:textId="72A3B67B" w:rsidR="00921119" w:rsidRDefault="0043349A" w:rsidP="00E14305">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ascii="Arial" w:eastAsia="Times New Roman" w:hAnsi="Arial" w:cs="Arial"/>
          <w:b/>
          <w:bCs/>
          <w:smallCaps/>
          <w:color w:val="808080"/>
          <w:sz w:val="36"/>
          <w:szCs w:val="36"/>
          <w:lang w:val="pl" w:eastAsia="pl-PL"/>
        </w:rPr>
      </w:pPr>
      <w:r>
        <w:rPr>
          <w:rFonts w:ascii="Arial" w:eastAsia="Times New Roman" w:hAnsi="Arial" w:cs="Arial"/>
          <w:b/>
          <w:bCs/>
          <w:smallCaps/>
          <w:color w:val="808080"/>
          <w:sz w:val="36"/>
          <w:szCs w:val="36"/>
          <w:lang w:val="pl" w:eastAsia="pl-PL"/>
        </w:rPr>
        <w:t>Opinia</w:t>
      </w:r>
    </w:p>
    <w:p w14:paraId="0859A88C" w14:textId="77777777" w:rsidR="00921119" w:rsidRDefault="00921119" w:rsidP="00E14305">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ascii="Arial" w:eastAsia="Times New Roman" w:hAnsi="Arial" w:cs="Arial"/>
          <w:b/>
          <w:bCs/>
          <w:smallCaps/>
          <w:color w:val="808080"/>
          <w:sz w:val="36"/>
          <w:szCs w:val="36"/>
          <w:lang w:val="pl" w:eastAsia="pl-PL"/>
        </w:rPr>
      </w:pPr>
    </w:p>
    <w:p w14:paraId="1D9ABE1E" w14:textId="514D9BAF" w:rsidR="00E14305" w:rsidRPr="00E14305" w:rsidRDefault="00921119" w:rsidP="00921119">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ascii="Arial" w:eastAsia="Times New Roman" w:hAnsi="Arial" w:cs="Arial"/>
          <w:b/>
          <w:bCs/>
          <w:smallCaps/>
          <w:color w:val="808080"/>
          <w:sz w:val="24"/>
          <w:szCs w:val="24"/>
          <w:lang w:eastAsia="pl-PL"/>
        </w:rPr>
      </w:pPr>
      <w:r w:rsidRPr="00921119">
        <w:rPr>
          <w:rFonts w:ascii="Arial" w:eastAsia="Times New Roman" w:hAnsi="Arial" w:cs="Arial"/>
          <w:b/>
          <w:bCs/>
          <w:smallCaps/>
          <w:color w:val="808080"/>
          <w:sz w:val="24"/>
          <w:szCs w:val="24"/>
          <w:lang w:eastAsia="pl-PL"/>
        </w:rPr>
        <w:t xml:space="preserve">na temat </w:t>
      </w:r>
      <w:r w:rsidR="00E14305" w:rsidRPr="00921119">
        <w:rPr>
          <w:rFonts w:ascii="Arial" w:eastAsia="Times New Roman" w:hAnsi="Arial" w:cs="Arial"/>
          <w:b/>
          <w:bCs/>
          <w:smallCaps/>
          <w:color w:val="808080"/>
          <w:sz w:val="24"/>
          <w:szCs w:val="24"/>
          <w:lang w:eastAsia="pl-PL"/>
        </w:rPr>
        <w:t>projektu ustawy o zmianie ustawy o gospodarce nieruchomościami oraz niektórych innych ustaw</w:t>
      </w:r>
      <w:r>
        <w:rPr>
          <w:rFonts w:ascii="Arial" w:eastAsia="Times New Roman" w:hAnsi="Arial" w:cs="Arial"/>
          <w:b/>
          <w:bCs/>
          <w:smallCaps/>
          <w:color w:val="808080"/>
          <w:sz w:val="24"/>
          <w:szCs w:val="24"/>
          <w:lang w:eastAsia="pl-PL"/>
        </w:rPr>
        <w:t xml:space="preserve"> </w:t>
      </w:r>
      <w:r w:rsidR="00E14305" w:rsidRPr="00E14305">
        <w:rPr>
          <w:rFonts w:ascii="Arial" w:eastAsia="Times New Roman" w:hAnsi="Arial" w:cs="Arial"/>
          <w:b/>
          <w:bCs/>
          <w:smallCaps/>
          <w:color w:val="808080"/>
          <w:sz w:val="24"/>
          <w:szCs w:val="24"/>
          <w:lang w:eastAsia="pl-PL"/>
        </w:rPr>
        <w:t>z 15 listopada 2021 roku</w:t>
      </w:r>
    </w:p>
    <w:p w14:paraId="17993A03" w14:textId="547C5632" w:rsidR="00120BA3" w:rsidRPr="007F1D88" w:rsidRDefault="00120BA3" w:rsidP="00921119">
      <w:pPr>
        <w:pBdr>
          <w:top w:val="single" w:sz="2" w:space="1" w:color="C00000"/>
          <w:left w:val="single" w:sz="2" w:space="4" w:color="C00000"/>
          <w:bottom w:val="single" w:sz="2" w:space="1" w:color="C00000"/>
          <w:right w:val="single" w:sz="2" w:space="4" w:color="C00000"/>
        </w:pBdr>
        <w:tabs>
          <w:tab w:val="left" w:pos="0"/>
          <w:tab w:val="left" w:pos="8647"/>
          <w:tab w:val="left" w:pos="9072"/>
        </w:tabs>
        <w:spacing w:after="0" w:line="100" w:lineRule="atLeast"/>
        <w:jc w:val="center"/>
        <w:rPr>
          <w:rFonts w:ascii="Arial" w:eastAsia="Times New Roman" w:hAnsi="Arial" w:cs="Arial"/>
          <w:b/>
          <w:bCs/>
          <w:smallCaps/>
          <w:color w:val="808080"/>
          <w:sz w:val="36"/>
          <w:szCs w:val="36"/>
          <w:lang w:val="pl" w:eastAsia="pl-PL"/>
        </w:rPr>
      </w:pPr>
    </w:p>
    <w:p w14:paraId="6BE20C25" w14:textId="559B3070" w:rsidR="00120BA3" w:rsidRDefault="00120BA3" w:rsidP="00120BA3">
      <w:pPr>
        <w:rPr>
          <w:rFonts w:ascii="Arial" w:eastAsia="Times New Roman" w:hAnsi="Arial" w:cs="Arial"/>
          <w:color w:val="000000"/>
          <w:sz w:val="18"/>
          <w:szCs w:val="18"/>
          <w:lang w:eastAsia="pl-PL"/>
        </w:rPr>
      </w:pPr>
      <w:r w:rsidRPr="00205B99">
        <w:rPr>
          <w:rFonts w:ascii="Arial" w:eastAsia="Times New Roman" w:hAnsi="Arial" w:cs="Arial"/>
          <w:color w:val="000000"/>
          <w:sz w:val="18"/>
          <w:szCs w:val="18"/>
          <w:lang w:eastAsia="pl-PL"/>
        </w:rPr>
        <w:t> </w:t>
      </w:r>
    </w:p>
    <w:p w14:paraId="451ED203" w14:textId="77777777" w:rsidR="0043349A" w:rsidRPr="0043349A" w:rsidRDefault="0043349A" w:rsidP="0043349A">
      <w:pPr>
        <w:rPr>
          <w:rFonts w:ascii="Arial" w:eastAsia="Times New Roman" w:hAnsi="Arial" w:cs="Arial"/>
          <w:color w:val="000000"/>
          <w:sz w:val="18"/>
          <w:szCs w:val="18"/>
          <w:lang w:eastAsia="pl-PL"/>
        </w:rPr>
      </w:pPr>
    </w:p>
    <w:p w14:paraId="34790666" w14:textId="41CE526A" w:rsidR="0043349A" w:rsidRPr="0043349A" w:rsidRDefault="00F5573C" w:rsidP="00921119">
      <w:pPr>
        <w:jc w:val="both"/>
        <w:rPr>
          <w:rFonts w:ascii="Arial" w:eastAsia="Times New Roman" w:hAnsi="Arial" w:cs="Arial"/>
          <w:b/>
          <w:bCs/>
          <w:color w:val="000000"/>
          <w:sz w:val="18"/>
          <w:szCs w:val="18"/>
          <w:lang w:eastAsia="pl-PL"/>
        </w:rPr>
      </w:pPr>
      <w:r w:rsidRPr="00921119">
        <w:rPr>
          <w:rFonts w:ascii="Arial" w:eastAsia="Times New Roman" w:hAnsi="Arial" w:cs="Arial"/>
          <w:b/>
          <w:bCs/>
          <w:color w:val="000000"/>
          <w:sz w:val="18"/>
          <w:szCs w:val="18"/>
          <w:lang w:eastAsia="pl-PL"/>
        </w:rPr>
        <w:t>D</w:t>
      </w:r>
      <w:r w:rsidR="0043349A" w:rsidRPr="0043349A">
        <w:rPr>
          <w:rFonts w:ascii="Arial" w:eastAsia="Times New Roman" w:hAnsi="Arial" w:cs="Arial"/>
          <w:b/>
          <w:bCs/>
          <w:color w:val="000000"/>
          <w:sz w:val="18"/>
          <w:szCs w:val="18"/>
          <w:lang w:eastAsia="pl-PL"/>
        </w:rPr>
        <w:t xml:space="preserve">o </w:t>
      </w:r>
      <w:r w:rsidRPr="00921119">
        <w:rPr>
          <w:rFonts w:ascii="Arial" w:eastAsia="Times New Roman" w:hAnsi="Arial" w:cs="Arial"/>
          <w:b/>
          <w:bCs/>
          <w:color w:val="000000"/>
          <w:sz w:val="18"/>
          <w:szCs w:val="18"/>
          <w:lang w:eastAsia="pl-PL"/>
        </w:rPr>
        <w:t>konsultacji trafił</w:t>
      </w:r>
      <w:r w:rsidR="0043349A" w:rsidRPr="0043349A">
        <w:rPr>
          <w:rFonts w:ascii="Arial" w:eastAsia="Times New Roman" w:hAnsi="Arial" w:cs="Arial"/>
          <w:b/>
          <w:bCs/>
          <w:color w:val="000000"/>
          <w:sz w:val="18"/>
          <w:szCs w:val="18"/>
          <w:lang w:eastAsia="pl-PL"/>
        </w:rPr>
        <w:t xml:space="preserve"> projekt ustawy o zmianie ustawy o gospodarce nieruchomościami oraz niektórych innych ustaw</w:t>
      </w:r>
      <w:r w:rsidRPr="00921119">
        <w:rPr>
          <w:rFonts w:ascii="Arial" w:eastAsia="Times New Roman" w:hAnsi="Arial" w:cs="Arial"/>
          <w:b/>
          <w:bCs/>
          <w:color w:val="000000"/>
          <w:sz w:val="18"/>
          <w:szCs w:val="18"/>
          <w:lang w:eastAsia="pl-PL"/>
        </w:rPr>
        <w:t>. P</w:t>
      </w:r>
      <w:r w:rsidR="0043349A" w:rsidRPr="0043349A">
        <w:rPr>
          <w:rFonts w:ascii="Arial" w:eastAsia="Times New Roman" w:hAnsi="Arial" w:cs="Arial"/>
          <w:b/>
          <w:bCs/>
          <w:color w:val="000000"/>
          <w:sz w:val="18"/>
          <w:szCs w:val="18"/>
          <w:lang w:eastAsia="pl-PL"/>
        </w:rPr>
        <w:t>rzedmiotem zmian jest modyfikacja obowiązujących regulacji dotyczących odszkodowania za wywłaszczenie nieruchomości</w:t>
      </w:r>
      <w:r w:rsidRPr="00921119">
        <w:rPr>
          <w:rFonts w:ascii="Arial" w:eastAsia="Times New Roman" w:hAnsi="Arial" w:cs="Arial"/>
          <w:b/>
          <w:bCs/>
          <w:color w:val="000000"/>
          <w:sz w:val="18"/>
          <w:szCs w:val="18"/>
          <w:lang w:eastAsia="pl-PL"/>
        </w:rPr>
        <w:t xml:space="preserve">. </w:t>
      </w:r>
      <w:r w:rsidR="0043349A" w:rsidRPr="0043349A">
        <w:rPr>
          <w:rFonts w:ascii="Arial" w:eastAsia="Times New Roman" w:hAnsi="Arial" w:cs="Arial"/>
          <w:b/>
          <w:bCs/>
          <w:color w:val="000000"/>
          <w:sz w:val="18"/>
          <w:szCs w:val="18"/>
          <w:lang w:eastAsia="pl-PL"/>
        </w:rPr>
        <w:t xml:space="preserve"> Sam deklarowany cel </w:t>
      </w:r>
      <w:r w:rsidRPr="00921119">
        <w:rPr>
          <w:rFonts w:ascii="Arial" w:eastAsia="Times New Roman" w:hAnsi="Arial" w:cs="Arial"/>
          <w:b/>
          <w:bCs/>
          <w:color w:val="000000"/>
          <w:sz w:val="18"/>
          <w:szCs w:val="18"/>
          <w:lang w:eastAsia="pl-PL"/>
        </w:rPr>
        <w:t>p</w:t>
      </w:r>
      <w:r w:rsidR="0043349A" w:rsidRPr="0043349A">
        <w:rPr>
          <w:rFonts w:ascii="Arial" w:eastAsia="Times New Roman" w:hAnsi="Arial" w:cs="Arial"/>
          <w:b/>
          <w:bCs/>
          <w:color w:val="000000"/>
          <w:sz w:val="18"/>
          <w:szCs w:val="18"/>
          <w:lang w:eastAsia="pl-PL"/>
        </w:rPr>
        <w:t xml:space="preserve">rojektu zasługuje na aprobatę jednak analiza szczegółowych postanowień prowadzi do wniosku, że cel ten nie zostaje zrealizowany. </w:t>
      </w:r>
    </w:p>
    <w:p w14:paraId="0A492F23" w14:textId="6ACE203A" w:rsidR="0043349A" w:rsidRPr="0043349A" w:rsidRDefault="00F5573C" w:rsidP="00921119">
      <w:pPr>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P</w:t>
      </w:r>
      <w:r w:rsidR="0043349A" w:rsidRPr="0043349A">
        <w:rPr>
          <w:rFonts w:ascii="Arial" w:eastAsia="Times New Roman" w:hAnsi="Arial" w:cs="Arial"/>
          <w:color w:val="000000"/>
          <w:sz w:val="18"/>
          <w:szCs w:val="18"/>
          <w:lang w:eastAsia="pl-PL"/>
        </w:rPr>
        <w:t>roponowane rozwiązania nie stanowią adekwatnej reakcji na problemy – takie jak pomijanie dodatkowych kosztów właściciela przy wywłaszczaniu, uniemożliwienie prowadzenia działalności lub nabycia nieruchomości alternatywnej, czy wreszcie upadłości. Remedium na powyższe miałoby być przede wszystkim odejście od tzw. zasady korzyści przy ustalaniu wysokości odszkodowania.</w:t>
      </w:r>
      <w:r>
        <w:rPr>
          <w:rFonts w:ascii="Arial" w:eastAsia="Times New Roman" w:hAnsi="Arial" w:cs="Arial"/>
          <w:color w:val="000000"/>
          <w:sz w:val="18"/>
          <w:szCs w:val="18"/>
          <w:lang w:eastAsia="pl-PL"/>
        </w:rPr>
        <w:t xml:space="preserve"> T</w:t>
      </w:r>
      <w:r w:rsidR="0043349A" w:rsidRPr="0043349A">
        <w:rPr>
          <w:rFonts w:ascii="Arial" w:eastAsia="Times New Roman" w:hAnsi="Arial" w:cs="Arial"/>
          <w:color w:val="000000"/>
          <w:sz w:val="18"/>
          <w:szCs w:val="18"/>
          <w:lang w:eastAsia="pl-PL"/>
        </w:rPr>
        <w:t>rudno oprzeć się wrażeniu, że proponowana zmiana nie ma faktycznie na celu poprawy sytuacji właścicieli wywłaszczanych nieruchomości, ale poprawę sytuacji budżetu Państwa (względnie jednostek samorządu terytorialnego) dokonujących wywłaszczeń poprzez pozbawienie możliwości uzyskania należnych odszkodowań właścicielom gruntów rolnych wywłaszczanych na potrzeby publiczne (np. infrastrukturalne), czy też, co wydaje się nieprzypadkowe, na potrzeby budowy Centralnego Portu Komunikacyjnego.</w:t>
      </w:r>
    </w:p>
    <w:p w14:paraId="4640BF63" w14:textId="1A84917D" w:rsidR="0043349A" w:rsidRPr="0043349A" w:rsidRDefault="0043349A" w:rsidP="00921119">
      <w:pPr>
        <w:jc w:val="both"/>
        <w:rPr>
          <w:rFonts w:ascii="Arial" w:eastAsia="Times New Roman" w:hAnsi="Arial" w:cs="Arial"/>
          <w:b/>
          <w:color w:val="000000"/>
          <w:sz w:val="18"/>
          <w:szCs w:val="18"/>
          <w:lang w:eastAsia="pl-PL"/>
        </w:rPr>
      </w:pPr>
      <w:r w:rsidRPr="0043349A">
        <w:rPr>
          <w:rFonts w:ascii="Arial" w:eastAsia="Times New Roman" w:hAnsi="Arial" w:cs="Arial"/>
          <w:b/>
          <w:color w:val="000000"/>
          <w:sz w:val="18"/>
          <w:szCs w:val="18"/>
          <w:lang w:eastAsia="pl-PL"/>
        </w:rPr>
        <w:t xml:space="preserve">Uchylenie zasady korzyści </w:t>
      </w:r>
    </w:p>
    <w:p w14:paraId="0774B5DB" w14:textId="71461CF4" w:rsidR="0043349A" w:rsidRPr="0043349A" w:rsidRDefault="00F5573C" w:rsidP="00921119">
      <w:pPr>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N</w:t>
      </w:r>
      <w:r w:rsidR="0043349A" w:rsidRPr="0043349A">
        <w:rPr>
          <w:rFonts w:ascii="Arial" w:eastAsia="Times New Roman" w:hAnsi="Arial" w:cs="Arial"/>
          <w:color w:val="000000"/>
          <w:sz w:val="18"/>
          <w:szCs w:val="18"/>
          <w:lang w:eastAsia="pl-PL"/>
        </w:rPr>
        <w:t xml:space="preserve">egatywnie należy ocenić zaproponowaną zmianę art. 134 ust. 3 i 4 </w:t>
      </w:r>
      <w:proofErr w:type="spellStart"/>
      <w:r w:rsidR="0043349A" w:rsidRPr="0043349A">
        <w:rPr>
          <w:rFonts w:ascii="Arial" w:eastAsia="Times New Roman" w:hAnsi="Arial" w:cs="Arial"/>
          <w:color w:val="000000"/>
          <w:sz w:val="18"/>
          <w:szCs w:val="18"/>
          <w:lang w:eastAsia="pl-PL"/>
        </w:rPr>
        <w:t>u.g.n</w:t>
      </w:r>
      <w:proofErr w:type="spellEnd"/>
      <w:r w:rsidR="0043349A" w:rsidRPr="0043349A">
        <w:rPr>
          <w:rFonts w:ascii="Arial" w:eastAsia="Times New Roman" w:hAnsi="Arial" w:cs="Arial"/>
          <w:color w:val="000000"/>
          <w:sz w:val="18"/>
          <w:szCs w:val="18"/>
          <w:lang w:eastAsia="pl-PL"/>
        </w:rPr>
        <w:t xml:space="preserve">. poprzez uchylenie tych przepisów i dodanie skorelowanego z tą zmianą ust. 1a do art. 130 </w:t>
      </w:r>
      <w:proofErr w:type="spellStart"/>
      <w:r w:rsidR="0043349A" w:rsidRPr="0043349A">
        <w:rPr>
          <w:rFonts w:ascii="Arial" w:eastAsia="Times New Roman" w:hAnsi="Arial" w:cs="Arial"/>
          <w:color w:val="000000"/>
          <w:sz w:val="18"/>
          <w:szCs w:val="18"/>
          <w:lang w:eastAsia="pl-PL"/>
        </w:rPr>
        <w:t>u.g.n</w:t>
      </w:r>
      <w:proofErr w:type="spellEnd"/>
      <w:r w:rsidR="0043349A" w:rsidRPr="0043349A">
        <w:rPr>
          <w:rFonts w:ascii="Arial" w:eastAsia="Times New Roman" w:hAnsi="Arial" w:cs="Arial"/>
          <w:color w:val="000000"/>
          <w:sz w:val="18"/>
          <w:szCs w:val="18"/>
          <w:lang w:eastAsia="pl-PL"/>
        </w:rPr>
        <w:t xml:space="preserve">. Konsekwencją powyższej zmiany ma </w:t>
      </w:r>
      <w:r w:rsidR="00921119" w:rsidRPr="0043349A">
        <w:rPr>
          <w:rFonts w:ascii="Arial" w:eastAsia="Times New Roman" w:hAnsi="Arial" w:cs="Arial"/>
          <w:color w:val="000000"/>
          <w:sz w:val="18"/>
          <w:szCs w:val="18"/>
          <w:lang w:eastAsia="pl-PL"/>
        </w:rPr>
        <w:t>być uniezależnienie</w:t>
      </w:r>
      <w:r w:rsidR="0043349A" w:rsidRPr="0043349A">
        <w:rPr>
          <w:rFonts w:ascii="Arial" w:eastAsia="Times New Roman" w:hAnsi="Arial" w:cs="Arial"/>
          <w:color w:val="000000"/>
          <w:sz w:val="18"/>
          <w:szCs w:val="18"/>
          <w:lang w:eastAsia="pl-PL"/>
        </w:rPr>
        <w:t xml:space="preserve"> wyceny nieruchomości od planowanego przeznaczenia nieruchomości tj. celu wywłaszczenia, a zatem rezygnacja z dotychczasowej zasady korzyści. </w:t>
      </w:r>
      <w:r w:rsidRPr="00F5573C">
        <w:rPr>
          <w:rFonts w:ascii="Arial" w:eastAsia="Times New Roman" w:hAnsi="Arial" w:cs="Arial"/>
          <w:b/>
          <w:bCs/>
          <w:color w:val="000000"/>
          <w:sz w:val="18"/>
          <w:szCs w:val="18"/>
          <w:lang w:eastAsia="pl-PL"/>
        </w:rPr>
        <w:t>Z</w:t>
      </w:r>
      <w:r w:rsidR="0043349A" w:rsidRPr="0043349A">
        <w:rPr>
          <w:rFonts w:ascii="Arial" w:eastAsia="Times New Roman" w:hAnsi="Arial" w:cs="Arial"/>
          <w:b/>
          <w:bCs/>
          <w:color w:val="000000"/>
          <w:sz w:val="18"/>
          <w:szCs w:val="18"/>
          <w:lang w:eastAsia="pl-PL"/>
        </w:rPr>
        <w:t xml:space="preserve">aproponowane rozwiązanie jest wysoce niekorzystne z punktu widzenia właścicieli nieruchomości, a w szczególności </w:t>
      </w:r>
      <w:r w:rsidR="00921119" w:rsidRPr="0043349A">
        <w:rPr>
          <w:rFonts w:ascii="Arial" w:eastAsia="Times New Roman" w:hAnsi="Arial" w:cs="Arial"/>
          <w:b/>
          <w:bCs/>
          <w:color w:val="000000"/>
          <w:sz w:val="18"/>
          <w:szCs w:val="18"/>
          <w:lang w:eastAsia="pl-PL"/>
        </w:rPr>
        <w:t>przedsiębiorców,</w:t>
      </w:r>
      <w:r w:rsidR="0043349A" w:rsidRPr="0043349A">
        <w:rPr>
          <w:rFonts w:ascii="Arial" w:eastAsia="Times New Roman" w:hAnsi="Arial" w:cs="Arial"/>
          <w:b/>
          <w:bCs/>
          <w:color w:val="000000"/>
          <w:sz w:val="18"/>
          <w:szCs w:val="18"/>
          <w:lang w:eastAsia="pl-PL"/>
        </w:rPr>
        <w:t xml:space="preserve"> dla których aktualny w danej chwili (na moment wywłaszczenia) sposób wykorzystywania danej nieruchomości może nie być elementem </w:t>
      </w:r>
      <w:r w:rsidR="00921119" w:rsidRPr="0043349A">
        <w:rPr>
          <w:rFonts w:ascii="Arial" w:eastAsia="Times New Roman" w:hAnsi="Arial" w:cs="Arial"/>
          <w:b/>
          <w:bCs/>
          <w:color w:val="000000"/>
          <w:sz w:val="18"/>
          <w:szCs w:val="18"/>
          <w:lang w:eastAsia="pl-PL"/>
        </w:rPr>
        <w:t>docelowym,</w:t>
      </w:r>
      <w:r w:rsidR="0043349A" w:rsidRPr="0043349A">
        <w:rPr>
          <w:rFonts w:ascii="Arial" w:eastAsia="Times New Roman" w:hAnsi="Arial" w:cs="Arial"/>
          <w:b/>
          <w:bCs/>
          <w:color w:val="000000"/>
          <w:sz w:val="18"/>
          <w:szCs w:val="18"/>
          <w:lang w:eastAsia="pl-PL"/>
        </w:rPr>
        <w:t xml:space="preserve"> lecz jedynie przejściowym</w:t>
      </w:r>
      <w:r w:rsidR="0043349A" w:rsidRPr="0043349A">
        <w:rPr>
          <w:rFonts w:ascii="Arial" w:eastAsia="Times New Roman" w:hAnsi="Arial" w:cs="Arial"/>
          <w:color w:val="000000"/>
          <w:sz w:val="18"/>
          <w:szCs w:val="18"/>
          <w:lang w:eastAsia="pl-PL"/>
        </w:rPr>
        <w:t xml:space="preserve"> – przykładowo w związku z planowanymi inwestycjami przez okres pozyskiwania na nie środków. W zaproponowanym brzmieniu takie docelowe przeznaczenie – na przykład zabudowa wielorodzinna dopuszczalna przez miejscowy plan zagospodarowania przestrzennego (lub wręcz nawet przez uzyskaną przez właściciela-inwestora decyzję o warunkach zabudowy na wczesnym etapie inwestycji) lecz jeszcze niezrealizowana – miałaby być całkowicie pomijana przy wycenie nieruchomości na potrzeby ustalania odszkodowania. W powyższym przypadku w dużej liczbie spraw takie nieruchomości mogłyby zostać potraktowane po prostu jako nieużytki – i w ten sposób wycenione, co całkowicie nie odpowiadałoby ich realnej wartości rynkowej. </w:t>
      </w:r>
      <w:r w:rsidR="0043349A" w:rsidRPr="0043349A">
        <w:rPr>
          <w:rFonts w:ascii="Arial" w:eastAsia="Times New Roman" w:hAnsi="Arial" w:cs="Arial"/>
          <w:b/>
          <w:bCs/>
          <w:color w:val="000000"/>
          <w:sz w:val="18"/>
          <w:szCs w:val="18"/>
          <w:lang w:eastAsia="pl-PL"/>
        </w:rPr>
        <w:t>W konsekwencji mogłoby dochodzić do rażącego pokrzywdzenia właścicieli nieruchomości wywłaszczanych poprzez istotne zaniżenie przyznawanego odszkodowania.</w:t>
      </w:r>
      <w:r w:rsidR="0043349A" w:rsidRPr="0043349A">
        <w:rPr>
          <w:rFonts w:ascii="Arial" w:eastAsia="Times New Roman" w:hAnsi="Arial" w:cs="Arial"/>
          <w:color w:val="000000"/>
          <w:sz w:val="18"/>
          <w:szCs w:val="18"/>
          <w:lang w:eastAsia="pl-PL"/>
        </w:rPr>
        <w:t xml:space="preserve"> </w:t>
      </w:r>
    </w:p>
    <w:p w14:paraId="23714AAF" w14:textId="77777777" w:rsidR="0043349A" w:rsidRPr="0043349A" w:rsidRDefault="0043349A" w:rsidP="00921119">
      <w:pPr>
        <w:jc w:val="both"/>
        <w:rPr>
          <w:rFonts w:ascii="Arial" w:eastAsia="Times New Roman" w:hAnsi="Arial" w:cs="Arial"/>
          <w:b/>
          <w:color w:val="000000"/>
          <w:sz w:val="18"/>
          <w:szCs w:val="18"/>
          <w:lang w:eastAsia="pl-PL"/>
        </w:rPr>
      </w:pPr>
    </w:p>
    <w:p w14:paraId="4C4AD0EC" w14:textId="29D1ADC9" w:rsidR="0043349A" w:rsidRPr="0043349A" w:rsidRDefault="0043349A" w:rsidP="00921119">
      <w:pPr>
        <w:jc w:val="both"/>
        <w:rPr>
          <w:rFonts w:ascii="Arial" w:eastAsia="Times New Roman" w:hAnsi="Arial" w:cs="Arial"/>
          <w:b/>
          <w:color w:val="000000"/>
          <w:sz w:val="18"/>
          <w:szCs w:val="18"/>
          <w:lang w:eastAsia="pl-PL"/>
        </w:rPr>
      </w:pPr>
      <w:r w:rsidRPr="0043349A">
        <w:rPr>
          <w:rFonts w:ascii="Arial" w:eastAsia="Times New Roman" w:hAnsi="Arial" w:cs="Arial"/>
          <w:b/>
          <w:color w:val="000000"/>
          <w:sz w:val="18"/>
          <w:szCs w:val="18"/>
          <w:lang w:eastAsia="pl-PL"/>
        </w:rPr>
        <w:lastRenderedPageBreak/>
        <w:t xml:space="preserve">Podwyższenie przyznawanego odszkodowania </w:t>
      </w:r>
    </w:p>
    <w:p w14:paraId="5B904412" w14:textId="6C04B648" w:rsidR="0043349A" w:rsidRPr="0043349A" w:rsidRDefault="0043349A" w:rsidP="00921119">
      <w:pPr>
        <w:jc w:val="both"/>
        <w:rPr>
          <w:rFonts w:ascii="Arial" w:eastAsia="Times New Roman" w:hAnsi="Arial" w:cs="Arial"/>
          <w:color w:val="000000"/>
          <w:sz w:val="18"/>
          <w:szCs w:val="18"/>
          <w:lang w:eastAsia="pl-PL"/>
        </w:rPr>
      </w:pPr>
      <w:r w:rsidRPr="0043349A">
        <w:rPr>
          <w:rFonts w:ascii="Arial" w:eastAsia="Times New Roman" w:hAnsi="Arial" w:cs="Arial"/>
          <w:color w:val="000000"/>
          <w:sz w:val="18"/>
          <w:szCs w:val="18"/>
          <w:lang w:eastAsia="pl-PL"/>
        </w:rPr>
        <w:t xml:space="preserve">Zasadniczo pozytywnie należy ocenić proponowaną zmianę art. 134 i art. 134a </w:t>
      </w:r>
      <w:proofErr w:type="spellStart"/>
      <w:r w:rsidRPr="0043349A">
        <w:rPr>
          <w:rFonts w:ascii="Arial" w:eastAsia="Times New Roman" w:hAnsi="Arial" w:cs="Arial"/>
          <w:color w:val="000000"/>
          <w:sz w:val="18"/>
          <w:szCs w:val="18"/>
          <w:lang w:eastAsia="pl-PL"/>
        </w:rPr>
        <w:t>u.g.n</w:t>
      </w:r>
      <w:proofErr w:type="spellEnd"/>
      <w:r w:rsidRPr="0043349A">
        <w:rPr>
          <w:rFonts w:ascii="Arial" w:eastAsia="Times New Roman" w:hAnsi="Arial" w:cs="Arial"/>
          <w:color w:val="000000"/>
          <w:sz w:val="18"/>
          <w:szCs w:val="18"/>
          <w:lang w:eastAsia="pl-PL"/>
        </w:rPr>
        <w:t xml:space="preserve">. w postaci możliwości przyznania odszkodowania przewyższającego wartość wywłaszczanej nieruchomości. Zgodzić się można z </w:t>
      </w:r>
      <w:r w:rsidR="00E14305">
        <w:rPr>
          <w:rFonts w:ascii="Arial" w:eastAsia="Times New Roman" w:hAnsi="Arial" w:cs="Arial"/>
          <w:color w:val="000000"/>
          <w:sz w:val="18"/>
          <w:szCs w:val="18"/>
          <w:lang w:eastAsia="pl-PL"/>
        </w:rPr>
        <w:t>u</w:t>
      </w:r>
      <w:r w:rsidRPr="0043349A">
        <w:rPr>
          <w:rFonts w:ascii="Arial" w:eastAsia="Times New Roman" w:hAnsi="Arial" w:cs="Arial"/>
          <w:color w:val="000000"/>
          <w:sz w:val="18"/>
          <w:szCs w:val="18"/>
          <w:lang w:eastAsia="pl-PL"/>
        </w:rPr>
        <w:t xml:space="preserve">zasadnieniem </w:t>
      </w:r>
      <w:r w:rsidR="00E14305">
        <w:rPr>
          <w:rFonts w:ascii="Arial" w:eastAsia="Times New Roman" w:hAnsi="Arial" w:cs="Arial"/>
          <w:color w:val="000000"/>
          <w:sz w:val="18"/>
          <w:szCs w:val="18"/>
          <w:lang w:eastAsia="pl-PL"/>
        </w:rPr>
        <w:t>p</w:t>
      </w:r>
      <w:r w:rsidRPr="0043349A">
        <w:rPr>
          <w:rFonts w:ascii="Arial" w:eastAsia="Times New Roman" w:hAnsi="Arial" w:cs="Arial"/>
          <w:color w:val="000000"/>
          <w:sz w:val="18"/>
          <w:szCs w:val="18"/>
          <w:lang w:eastAsia="pl-PL"/>
        </w:rPr>
        <w:t>rojektu, że w takim wypadku nie będzie dochodzić do przysporzenia po stronie właściciela bowiem podwyższone odszkodowanie de facto stanowić będzie rekompensatę ponoszonych przez właściciela kosztów. Niemniej jednak i w odniesieniu do tej regulacji doszło do istotnej nieprawidłowości polegającej na pominięciu okoliczności, że takie podwyższenie odszkodowania może zostać uznane za pomoc publiczną</w:t>
      </w:r>
      <w:r w:rsidR="00E14305">
        <w:rPr>
          <w:rFonts w:ascii="Arial" w:eastAsia="Times New Roman" w:hAnsi="Arial" w:cs="Arial"/>
          <w:color w:val="000000"/>
          <w:sz w:val="18"/>
          <w:szCs w:val="18"/>
          <w:lang w:eastAsia="pl-PL"/>
        </w:rPr>
        <w:t xml:space="preserve">. </w:t>
      </w:r>
      <w:r w:rsidRPr="0043349A">
        <w:rPr>
          <w:rFonts w:ascii="Arial" w:eastAsia="Times New Roman" w:hAnsi="Arial" w:cs="Arial"/>
          <w:color w:val="000000"/>
          <w:sz w:val="18"/>
          <w:szCs w:val="18"/>
          <w:lang w:eastAsia="pl-PL"/>
        </w:rPr>
        <w:t xml:space="preserve">Mając na uwadze, że nieruchomości stanowią zasadniczo istotny i wartościowy składnik majątkowy, trudno byłoby bronić poglądu o możliwości stosowania w takim wypadku norm dotyczących pomocy publicznej de </w:t>
      </w:r>
      <w:proofErr w:type="spellStart"/>
      <w:r w:rsidRPr="0043349A">
        <w:rPr>
          <w:rFonts w:ascii="Arial" w:eastAsia="Times New Roman" w:hAnsi="Arial" w:cs="Arial"/>
          <w:color w:val="000000"/>
          <w:sz w:val="18"/>
          <w:szCs w:val="18"/>
          <w:lang w:eastAsia="pl-PL"/>
        </w:rPr>
        <w:t>minimis</w:t>
      </w:r>
      <w:proofErr w:type="spellEnd"/>
      <w:r w:rsidRPr="0043349A">
        <w:rPr>
          <w:rFonts w:ascii="Arial" w:eastAsia="Times New Roman" w:hAnsi="Arial" w:cs="Arial"/>
          <w:color w:val="000000"/>
          <w:sz w:val="18"/>
          <w:szCs w:val="18"/>
          <w:lang w:eastAsia="pl-PL"/>
        </w:rPr>
        <w:t xml:space="preserve"> z uwagi na prawdopodobne przekroczenia progów tej pomocy. Nadto wykluczeni z tego dodatku mogliby być przedsiębiorcy, którzy we wcześniejszym okresie korzystali już z pomocy publicznej – chociażby przyznawanej w związku ze zwalczaniem i zapobieganiem epidemii </w:t>
      </w:r>
      <w:proofErr w:type="spellStart"/>
      <w:r w:rsidRPr="0043349A">
        <w:rPr>
          <w:rFonts w:ascii="Arial" w:eastAsia="Times New Roman" w:hAnsi="Arial" w:cs="Arial"/>
          <w:color w:val="000000"/>
          <w:sz w:val="18"/>
          <w:szCs w:val="18"/>
          <w:lang w:eastAsia="pl-PL"/>
        </w:rPr>
        <w:t>koronawirusa</w:t>
      </w:r>
      <w:proofErr w:type="spellEnd"/>
      <w:r w:rsidRPr="0043349A">
        <w:rPr>
          <w:rFonts w:ascii="Arial" w:eastAsia="Times New Roman" w:hAnsi="Arial" w:cs="Arial"/>
          <w:color w:val="000000"/>
          <w:sz w:val="18"/>
          <w:szCs w:val="18"/>
          <w:lang w:eastAsia="pl-PL"/>
        </w:rPr>
        <w:t xml:space="preserve"> SARS-CoV-2. </w:t>
      </w:r>
    </w:p>
    <w:p w14:paraId="650D6C5A" w14:textId="51F1BE59" w:rsidR="0043349A" w:rsidRPr="00E961DE" w:rsidRDefault="00E14305" w:rsidP="00921119">
      <w:pPr>
        <w:jc w:val="both"/>
        <w:rPr>
          <w:rFonts w:ascii="Arial" w:eastAsia="Times New Roman" w:hAnsi="Arial" w:cs="Arial"/>
          <w:b/>
          <w:bCs/>
          <w:color w:val="000000"/>
          <w:sz w:val="18"/>
          <w:szCs w:val="18"/>
          <w:lang w:eastAsia="pl-PL"/>
        </w:rPr>
      </w:pPr>
      <w:r w:rsidRPr="00E14305">
        <w:rPr>
          <w:rFonts w:ascii="Arial" w:eastAsia="Times New Roman" w:hAnsi="Arial" w:cs="Arial"/>
          <w:b/>
          <w:bCs/>
          <w:color w:val="000000"/>
          <w:sz w:val="18"/>
          <w:szCs w:val="18"/>
          <w:lang w:eastAsia="pl-PL"/>
        </w:rPr>
        <w:t>K</w:t>
      </w:r>
      <w:r w:rsidR="0043349A" w:rsidRPr="0043349A">
        <w:rPr>
          <w:rFonts w:ascii="Arial" w:eastAsia="Times New Roman" w:hAnsi="Arial" w:cs="Arial"/>
          <w:b/>
          <w:bCs/>
          <w:color w:val="000000"/>
          <w:sz w:val="18"/>
          <w:szCs w:val="18"/>
          <w:lang w:eastAsia="pl-PL"/>
        </w:rPr>
        <w:t>ierunkowo proponowana zmiana może być oceniona pozytywnie, ale wymaga głębokiego przeformułowania i ponownego opracowania celem uniknięcia kwalifikacji takiego odszkodowania jako pomocy publicznej – w szczególności być może poprzez powiązanie wprost z dodatkowymi kosztami ponoszonymi przez właścicieli, rekompensowanymi takim podwyższonym odszkodowaniem.</w:t>
      </w:r>
    </w:p>
    <w:p w14:paraId="69B6BD0D" w14:textId="77777777" w:rsidR="00E961DE" w:rsidRDefault="00E961DE" w:rsidP="00921119">
      <w:pPr>
        <w:jc w:val="both"/>
        <w:rPr>
          <w:rFonts w:ascii="Arial" w:eastAsia="Times New Roman" w:hAnsi="Arial" w:cs="Arial"/>
          <w:b/>
          <w:color w:val="000000"/>
          <w:sz w:val="18"/>
          <w:szCs w:val="18"/>
          <w:lang w:eastAsia="pl-PL"/>
        </w:rPr>
      </w:pPr>
    </w:p>
    <w:p w14:paraId="4F029EAC" w14:textId="42203C51" w:rsidR="0043349A" w:rsidRPr="0043349A" w:rsidRDefault="0043349A" w:rsidP="00921119">
      <w:pPr>
        <w:jc w:val="both"/>
        <w:rPr>
          <w:rFonts w:ascii="Arial" w:eastAsia="Times New Roman" w:hAnsi="Arial" w:cs="Arial"/>
          <w:b/>
          <w:color w:val="000000"/>
          <w:sz w:val="18"/>
          <w:szCs w:val="18"/>
          <w:lang w:eastAsia="pl-PL"/>
        </w:rPr>
      </w:pPr>
      <w:r w:rsidRPr="0043349A">
        <w:rPr>
          <w:rFonts w:ascii="Arial" w:eastAsia="Times New Roman" w:hAnsi="Arial" w:cs="Arial"/>
          <w:b/>
          <w:color w:val="000000"/>
          <w:sz w:val="18"/>
          <w:szCs w:val="18"/>
          <w:lang w:eastAsia="pl-PL"/>
        </w:rPr>
        <w:t xml:space="preserve">Powiązanie uprawnień z </w:t>
      </w:r>
      <w:r w:rsidR="00921119">
        <w:rPr>
          <w:rFonts w:ascii="Arial" w:eastAsia="Times New Roman" w:hAnsi="Arial" w:cs="Arial"/>
          <w:b/>
          <w:color w:val="000000"/>
          <w:sz w:val="18"/>
          <w:szCs w:val="18"/>
          <w:lang w:eastAsia="pl-PL"/>
        </w:rPr>
        <w:t>liczbą</w:t>
      </w:r>
      <w:r w:rsidRPr="0043349A">
        <w:rPr>
          <w:rFonts w:ascii="Arial" w:eastAsia="Times New Roman" w:hAnsi="Arial" w:cs="Arial"/>
          <w:b/>
          <w:color w:val="000000"/>
          <w:sz w:val="18"/>
          <w:szCs w:val="18"/>
          <w:lang w:eastAsia="pl-PL"/>
        </w:rPr>
        <w:t xml:space="preserve"> zameldowanych osób na pobyt stały</w:t>
      </w:r>
      <w:r w:rsidR="00921119">
        <w:rPr>
          <w:rFonts w:ascii="Arial" w:eastAsia="Times New Roman" w:hAnsi="Arial" w:cs="Arial"/>
          <w:b/>
          <w:color w:val="000000"/>
          <w:sz w:val="18"/>
          <w:szCs w:val="18"/>
          <w:lang w:eastAsia="pl-PL"/>
        </w:rPr>
        <w:t>.</w:t>
      </w:r>
    </w:p>
    <w:p w14:paraId="55C9E730" w14:textId="38D44A6A" w:rsidR="0043349A" w:rsidRPr="0043349A" w:rsidRDefault="00E14305" w:rsidP="00921119">
      <w:pPr>
        <w:jc w:val="both"/>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C</w:t>
      </w:r>
      <w:r w:rsidR="0043349A" w:rsidRPr="0043349A">
        <w:rPr>
          <w:rFonts w:ascii="Arial" w:eastAsia="Times New Roman" w:hAnsi="Arial" w:cs="Arial"/>
          <w:color w:val="000000"/>
          <w:sz w:val="18"/>
          <w:szCs w:val="18"/>
          <w:lang w:eastAsia="pl-PL"/>
        </w:rPr>
        <w:t xml:space="preserve">ałkowicie niezrozumiałym i nieuzasadnionym jest powiązanie możliwości wypłaty podwyższonego odszkodowania z zameldowaniem w danym miejscu na pobyt stały przez okres co najmniej roku. Meldunek jest obowiązkiem administracyjnoprawnym, wobec w praktyce z dużym prawdopodobieństwem można domniemywać, że nie jest wykonywany a dane meldunkowe nie odpowiadają rzeczywistemu miejscu zamieszkania. Powiązanie z meldunkiem całkowicie pomija sytuację podmiotów i osób mających miejsce zamieszkania w innym miejscu a wykorzystujących daną nieruchomość w innych celach (np. zarobkowych) albo nawet w celach </w:t>
      </w:r>
      <w:r w:rsidR="00921119" w:rsidRPr="0043349A">
        <w:rPr>
          <w:rFonts w:ascii="Arial" w:eastAsia="Times New Roman" w:hAnsi="Arial" w:cs="Arial"/>
          <w:color w:val="000000"/>
          <w:sz w:val="18"/>
          <w:szCs w:val="18"/>
          <w:lang w:eastAsia="pl-PL"/>
        </w:rPr>
        <w:t>mieszkalnych,</w:t>
      </w:r>
      <w:r w:rsidR="0043349A" w:rsidRPr="0043349A">
        <w:rPr>
          <w:rFonts w:ascii="Arial" w:eastAsia="Times New Roman" w:hAnsi="Arial" w:cs="Arial"/>
          <w:color w:val="000000"/>
          <w:sz w:val="18"/>
          <w:szCs w:val="18"/>
          <w:lang w:eastAsia="pl-PL"/>
        </w:rPr>
        <w:t xml:space="preserve"> ale nie na pobyt stały (w szczególności – domki letniskowe) lub wreszcie w celach mieszkalnych innych osób (np. w drodze wynajmu). </w:t>
      </w:r>
      <w:r>
        <w:rPr>
          <w:rFonts w:ascii="Arial" w:eastAsia="Times New Roman" w:hAnsi="Arial" w:cs="Arial"/>
          <w:color w:val="000000"/>
          <w:sz w:val="18"/>
          <w:szCs w:val="18"/>
          <w:lang w:eastAsia="pl-PL"/>
        </w:rPr>
        <w:t>W</w:t>
      </w:r>
      <w:r w:rsidR="0043349A" w:rsidRPr="0043349A">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p</w:t>
      </w:r>
      <w:r w:rsidR="0043349A" w:rsidRPr="0043349A">
        <w:rPr>
          <w:rFonts w:ascii="Arial" w:eastAsia="Times New Roman" w:hAnsi="Arial" w:cs="Arial"/>
          <w:color w:val="000000"/>
          <w:sz w:val="18"/>
          <w:szCs w:val="18"/>
          <w:lang w:eastAsia="pl-PL"/>
        </w:rPr>
        <w:t xml:space="preserve">rojekcie </w:t>
      </w:r>
      <w:r>
        <w:rPr>
          <w:rFonts w:ascii="Arial" w:eastAsia="Times New Roman" w:hAnsi="Arial" w:cs="Arial"/>
          <w:color w:val="000000"/>
          <w:sz w:val="18"/>
          <w:szCs w:val="18"/>
          <w:lang w:eastAsia="pl-PL"/>
        </w:rPr>
        <w:t xml:space="preserve">nowelizacji </w:t>
      </w:r>
      <w:r w:rsidR="0043349A" w:rsidRPr="0043349A">
        <w:rPr>
          <w:rFonts w:ascii="Arial" w:eastAsia="Times New Roman" w:hAnsi="Arial" w:cs="Arial"/>
          <w:color w:val="000000"/>
          <w:sz w:val="18"/>
          <w:szCs w:val="18"/>
          <w:lang w:eastAsia="pl-PL"/>
        </w:rPr>
        <w:t xml:space="preserve">podmioty i </w:t>
      </w:r>
      <w:r w:rsidR="00921119" w:rsidRPr="0043349A">
        <w:rPr>
          <w:rFonts w:ascii="Arial" w:eastAsia="Times New Roman" w:hAnsi="Arial" w:cs="Arial"/>
          <w:color w:val="000000"/>
          <w:sz w:val="18"/>
          <w:szCs w:val="18"/>
          <w:lang w:eastAsia="pl-PL"/>
        </w:rPr>
        <w:t>osoby miałyby</w:t>
      </w:r>
      <w:r w:rsidR="0043349A" w:rsidRPr="0043349A">
        <w:rPr>
          <w:rFonts w:ascii="Arial" w:eastAsia="Times New Roman" w:hAnsi="Arial" w:cs="Arial"/>
          <w:color w:val="000000"/>
          <w:sz w:val="18"/>
          <w:szCs w:val="18"/>
          <w:lang w:eastAsia="pl-PL"/>
        </w:rPr>
        <w:t xml:space="preserve"> dyskryminowane i „ukarane” za brak zameldowania w danym miejscu poprzez obniżenie przyznawanego im odszkodowania. </w:t>
      </w:r>
      <w:r>
        <w:rPr>
          <w:rFonts w:ascii="Arial" w:eastAsia="Times New Roman" w:hAnsi="Arial" w:cs="Arial"/>
          <w:color w:val="000000"/>
          <w:sz w:val="18"/>
          <w:szCs w:val="18"/>
          <w:lang w:eastAsia="pl-PL"/>
        </w:rPr>
        <w:t>M</w:t>
      </w:r>
      <w:r w:rsidR="0043349A" w:rsidRPr="0043349A">
        <w:rPr>
          <w:rFonts w:ascii="Arial" w:eastAsia="Times New Roman" w:hAnsi="Arial" w:cs="Arial"/>
          <w:color w:val="000000"/>
          <w:sz w:val="18"/>
          <w:szCs w:val="18"/>
          <w:lang w:eastAsia="pl-PL"/>
        </w:rPr>
        <w:t xml:space="preserve">oże </w:t>
      </w:r>
      <w:r>
        <w:rPr>
          <w:rFonts w:ascii="Arial" w:eastAsia="Times New Roman" w:hAnsi="Arial" w:cs="Arial"/>
          <w:color w:val="000000"/>
          <w:sz w:val="18"/>
          <w:szCs w:val="18"/>
          <w:lang w:eastAsia="pl-PL"/>
        </w:rPr>
        <w:t xml:space="preserve">to </w:t>
      </w:r>
      <w:r w:rsidR="0043349A" w:rsidRPr="0043349A">
        <w:rPr>
          <w:rFonts w:ascii="Arial" w:eastAsia="Times New Roman" w:hAnsi="Arial" w:cs="Arial"/>
          <w:color w:val="000000"/>
          <w:sz w:val="18"/>
          <w:szCs w:val="18"/>
          <w:lang w:eastAsia="pl-PL"/>
        </w:rPr>
        <w:t xml:space="preserve">być sprzeczne z konstytucyjną zasadą równości wobec prawa rozumianą jako traktowanie w tożsamy sposób osób znajdujących się w takiej samej sytuacji prawnej. Zgodnie bowiem z </w:t>
      </w:r>
      <w:r>
        <w:rPr>
          <w:rFonts w:ascii="Arial" w:eastAsia="Times New Roman" w:hAnsi="Arial" w:cs="Arial"/>
          <w:color w:val="000000"/>
          <w:sz w:val="18"/>
          <w:szCs w:val="18"/>
          <w:lang w:eastAsia="pl-PL"/>
        </w:rPr>
        <w:t>p</w:t>
      </w:r>
      <w:r w:rsidR="0043349A" w:rsidRPr="0043349A">
        <w:rPr>
          <w:rFonts w:ascii="Arial" w:eastAsia="Times New Roman" w:hAnsi="Arial" w:cs="Arial"/>
          <w:color w:val="000000"/>
          <w:sz w:val="18"/>
          <w:szCs w:val="18"/>
          <w:lang w:eastAsia="pl-PL"/>
        </w:rPr>
        <w:t xml:space="preserve">rojektem w tej samej sytuacji wywłaszczenia takiej samej nieruchomości, nawet na taki sam cel i w takim samym miejscu, sytuacja prawna właścicieli (a więc i wysokość odszkodowania) miałaby różnić się z uwagi na niezwiązane z wywłaszczeniem okoliczności (tj. okoliczność faktyczną zameldowania lub nie w danym miejscu, albo wreszcie nawet z uwagi na brak możliwości zameldowania – jeśli właścicielem nieruchomości jest chociażby osoba prawna lub jednostka organizacyjna nieposiadająca osobowości prawnej ale wyposażona w zdolność prawną, której nawet jedyny wspólnik i jedyny reprezentant faktycznie zamieszkuje w danym miejscu i prowadzi tam działalność). </w:t>
      </w:r>
    </w:p>
    <w:p w14:paraId="031FBF3F" w14:textId="2E922CFA" w:rsidR="0043349A" w:rsidRPr="00921119" w:rsidRDefault="00921119" w:rsidP="00921119">
      <w:pPr>
        <w:jc w:val="both"/>
        <w:rPr>
          <w:rFonts w:ascii="Arial" w:eastAsia="Times New Roman" w:hAnsi="Arial" w:cs="Arial"/>
          <w:b/>
          <w:bCs/>
          <w:color w:val="000000"/>
          <w:sz w:val="18"/>
          <w:szCs w:val="18"/>
          <w:lang w:eastAsia="pl-PL"/>
        </w:rPr>
      </w:pPr>
      <w:r w:rsidRPr="00921119">
        <w:rPr>
          <w:rFonts w:ascii="Arial" w:eastAsia="Times New Roman" w:hAnsi="Arial" w:cs="Arial"/>
          <w:b/>
          <w:bCs/>
          <w:color w:val="000000"/>
          <w:sz w:val="18"/>
          <w:szCs w:val="18"/>
          <w:lang w:eastAsia="pl-PL"/>
        </w:rPr>
        <w:t>Podsumowując: p</w:t>
      </w:r>
      <w:r w:rsidR="0043349A" w:rsidRPr="0043349A">
        <w:rPr>
          <w:rFonts w:ascii="Arial" w:eastAsia="Times New Roman" w:hAnsi="Arial" w:cs="Arial"/>
          <w:b/>
          <w:bCs/>
          <w:color w:val="000000"/>
          <w:sz w:val="18"/>
          <w:szCs w:val="18"/>
          <w:lang w:eastAsia="pl-PL"/>
        </w:rPr>
        <w:t xml:space="preserve">rojekt </w:t>
      </w:r>
      <w:r w:rsidR="00E14305" w:rsidRPr="00921119">
        <w:rPr>
          <w:rFonts w:ascii="Arial" w:eastAsia="Times New Roman" w:hAnsi="Arial" w:cs="Arial"/>
          <w:b/>
          <w:bCs/>
          <w:color w:val="000000"/>
          <w:sz w:val="18"/>
          <w:szCs w:val="18"/>
          <w:lang w:eastAsia="pl-PL"/>
        </w:rPr>
        <w:t xml:space="preserve">nowelizacji </w:t>
      </w:r>
      <w:r w:rsidR="0043349A" w:rsidRPr="0043349A">
        <w:rPr>
          <w:rFonts w:ascii="Arial" w:eastAsia="Times New Roman" w:hAnsi="Arial" w:cs="Arial"/>
          <w:b/>
          <w:bCs/>
          <w:color w:val="000000"/>
          <w:sz w:val="18"/>
          <w:szCs w:val="18"/>
          <w:lang w:eastAsia="pl-PL"/>
        </w:rPr>
        <w:t xml:space="preserve">zasługuje w przeważającej części na skrajnie negatywną ocenę. Deklarowane w </w:t>
      </w:r>
      <w:r w:rsidR="00E14305" w:rsidRPr="00921119">
        <w:rPr>
          <w:rFonts w:ascii="Arial" w:eastAsia="Times New Roman" w:hAnsi="Arial" w:cs="Arial"/>
          <w:b/>
          <w:bCs/>
          <w:color w:val="000000"/>
          <w:sz w:val="18"/>
          <w:szCs w:val="18"/>
          <w:lang w:eastAsia="pl-PL"/>
        </w:rPr>
        <w:t>u</w:t>
      </w:r>
      <w:r w:rsidR="0043349A" w:rsidRPr="0043349A">
        <w:rPr>
          <w:rFonts w:ascii="Arial" w:eastAsia="Times New Roman" w:hAnsi="Arial" w:cs="Arial"/>
          <w:b/>
          <w:bCs/>
          <w:color w:val="000000"/>
          <w:sz w:val="18"/>
          <w:szCs w:val="18"/>
          <w:lang w:eastAsia="pl-PL"/>
        </w:rPr>
        <w:t>zasadnieniu cele i wartości konstytucyjne nie są realizowane i chronione</w:t>
      </w:r>
      <w:r w:rsidR="00E14305" w:rsidRPr="00921119">
        <w:rPr>
          <w:rFonts w:ascii="Arial" w:eastAsia="Times New Roman" w:hAnsi="Arial" w:cs="Arial"/>
          <w:b/>
          <w:bCs/>
          <w:color w:val="000000"/>
          <w:sz w:val="18"/>
          <w:szCs w:val="18"/>
          <w:lang w:eastAsia="pl-PL"/>
        </w:rPr>
        <w:t>.</w:t>
      </w:r>
      <w:r w:rsidR="0043349A" w:rsidRPr="0043349A">
        <w:rPr>
          <w:rFonts w:ascii="Arial" w:eastAsia="Times New Roman" w:hAnsi="Arial" w:cs="Arial"/>
          <w:b/>
          <w:bCs/>
          <w:color w:val="000000"/>
          <w:sz w:val="18"/>
          <w:szCs w:val="18"/>
          <w:lang w:eastAsia="pl-PL"/>
        </w:rPr>
        <w:t xml:space="preserve"> </w:t>
      </w:r>
      <w:r w:rsidR="00E14305" w:rsidRPr="00921119">
        <w:rPr>
          <w:rFonts w:ascii="Arial" w:eastAsia="Times New Roman" w:hAnsi="Arial" w:cs="Arial"/>
          <w:b/>
          <w:bCs/>
          <w:color w:val="000000"/>
          <w:sz w:val="18"/>
          <w:szCs w:val="18"/>
          <w:lang w:eastAsia="pl-PL"/>
        </w:rPr>
        <w:t>T</w:t>
      </w:r>
      <w:r w:rsidR="0043349A" w:rsidRPr="0043349A">
        <w:rPr>
          <w:rFonts w:ascii="Arial" w:eastAsia="Times New Roman" w:hAnsi="Arial" w:cs="Arial"/>
          <w:b/>
          <w:bCs/>
          <w:color w:val="000000"/>
          <w:sz w:val="18"/>
          <w:szCs w:val="18"/>
          <w:lang w:eastAsia="pl-PL"/>
        </w:rPr>
        <w:t xml:space="preserve">rudno nie odnieść wrażenia, że </w:t>
      </w:r>
      <w:r w:rsidR="00E14305" w:rsidRPr="00921119">
        <w:rPr>
          <w:rFonts w:ascii="Arial" w:eastAsia="Times New Roman" w:hAnsi="Arial" w:cs="Arial"/>
          <w:b/>
          <w:bCs/>
          <w:color w:val="000000"/>
          <w:sz w:val="18"/>
          <w:szCs w:val="18"/>
          <w:lang w:eastAsia="pl-PL"/>
        </w:rPr>
        <w:t>p</w:t>
      </w:r>
      <w:r w:rsidR="0043349A" w:rsidRPr="0043349A">
        <w:rPr>
          <w:rFonts w:ascii="Arial" w:eastAsia="Times New Roman" w:hAnsi="Arial" w:cs="Arial"/>
          <w:b/>
          <w:bCs/>
          <w:color w:val="000000"/>
          <w:sz w:val="18"/>
          <w:szCs w:val="18"/>
          <w:lang w:eastAsia="pl-PL"/>
        </w:rPr>
        <w:t xml:space="preserve">rojekt przedstawiany jako pozytywna zmiana dla właścicieli nieruchomości wywłaszczanych ma być w istocie środkiem do poprawy stanu finansów publicznych poprzez wykluczenie możliwości uzyskiwania należnego odszkodowania uwzględniającego przeznaczenie nieruchomości. Pod pozorem dobrych zmian w postaci podwyższenia odszkodowania o wskaźnik procentowy usiłuje się dokonać całkowitego i negatywnego przewrotu w zasadach ustalania odszkodowań za wywłaszczenie nieruchomości. Efektem tych zmian, nie będzie poprawa sytuacji właścicieli dotkniętych wywłaszczeniami, ale znaczące jej pogorszenie poprzez znaczne ograniczenie wysokości przyznawanych odszkodowań. </w:t>
      </w:r>
    </w:p>
    <w:p w14:paraId="54ADDD4F" w14:textId="7517A9DB" w:rsidR="00BE25BD" w:rsidRPr="007F1D88" w:rsidRDefault="00120BA3" w:rsidP="007F1D88">
      <w:r>
        <w:fldChar w:fldCharType="begin"/>
      </w:r>
      <w:r>
        <w:instrText xml:space="preserve"> INCLUDEPICTURE "/var/folders/1p/0ktbnpm91ws_7n6z3wx9ltqr0000gn/T/com.microsoft.Word/WebArchiveCopyPasteTempFiles/bernatowicz-lukasz-180x220.jpg" \* MERGEFORMATINET </w:instrText>
      </w:r>
      <w:r>
        <w:fldChar w:fldCharType="separate"/>
      </w:r>
      <w:r>
        <w:rPr>
          <w:noProof/>
          <w:lang w:eastAsia="pl-PL"/>
        </w:rPr>
        <w:drawing>
          <wp:inline distT="0" distB="0" distL="0" distR="0" wp14:anchorId="327FDBBE" wp14:editId="04DEDED8">
            <wp:extent cx="619610" cy="759390"/>
            <wp:effectExtent l="0" t="0" r="3175" b="3175"/>
            <wp:docPr id="3" name="Obraz 3" descr="Obraz zawierający mężczyzna, osoba, ściana, kostiu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mężczyzna, osoba, ściana, kostium&#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645" cy="826841"/>
                    </a:xfrm>
                    <a:prstGeom prst="rect">
                      <a:avLst/>
                    </a:prstGeom>
                    <a:noFill/>
                    <a:ln>
                      <a:noFill/>
                    </a:ln>
                  </pic:spPr>
                </pic:pic>
              </a:graphicData>
            </a:graphic>
          </wp:inline>
        </w:drawing>
      </w:r>
      <w:r>
        <w:fldChar w:fldCharType="end"/>
      </w:r>
    </w:p>
    <w:p w14:paraId="5E085526" w14:textId="77777777" w:rsidR="00120BA3" w:rsidRPr="00921119" w:rsidRDefault="00120BA3" w:rsidP="00120BA3">
      <w:pPr>
        <w:pStyle w:val="intro"/>
        <w:spacing w:before="0" w:beforeAutospacing="0" w:after="0" w:afterAutospacing="0"/>
        <w:jc w:val="both"/>
        <w:rPr>
          <w:rFonts w:ascii="Arial" w:eastAsia="Arial Unicode MS" w:hAnsi="Arial" w:cs="Arial"/>
          <w:b/>
          <w:sz w:val="16"/>
          <w:szCs w:val="16"/>
          <w:lang w:eastAsia="ar-SA"/>
        </w:rPr>
      </w:pPr>
      <w:r w:rsidRPr="00921119">
        <w:rPr>
          <w:rFonts w:ascii="Arial" w:eastAsia="Arial Unicode MS" w:hAnsi="Arial" w:cs="Arial"/>
          <w:b/>
          <w:sz w:val="16"/>
          <w:szCs w:val="16"/>
          <w:lang w:eastAsia="ar-SA"/>
        </w:rPr>
        <w:t>dr Łukasz Bernatowicz</w:t>
      </w:r>
    </w:p>
    <w:p w14:paraId="6229130E" w14:textId="00B78167" w:rsidR="00BE25BD" w:rsidRPr="00921119" w:rsidRDefault="00120BA3" w:rsidP="00120BA3">
      <w:pPr>
        <w:pStyle w:val="intro"/>
        <w:spacing w:before="0" w:beforeAutospacing="0" w:after="0" w:afterAutospacing="0"/>
        <w:jc w:val="both"/>
        <w:rPr>
          <w:rFonts w:ascii="Arial" w:eastAsia="Arial Unicode MS" w:hAnsi="Arial" w:cs="Arial"/>
          <w:sz w:val="16"/>
          <w:szCs w:val="16"/>
          <w:lang w:eastAsia="ar-SA"/>
        </w:rPr>
      </w:pPr>
      <w:r w:rsidRPr="00921119">
        <w:rPr>
          <w:rFonts w:ascii="Arial" w:eastAsia="Arial Unicode MS" w:hAnsi="Arial" w:cs="Arial"/>
          <w:sz w:val="16"/>
          <w:szCs w:val="16"/>
          <w:lang w:eastAsia="ar-SA"/>
        </w:rPr>
        <w:t xml:space="preserve">wiceprezes BCC, </w:t>
      </w:r>
    </w:p>
    <w:p w14:paraId="18DA3848" w14:textId="48E41F17" w:rsidR="006555C2" w:rsidRPr="00921119" w:rsidRDefault="00BE25BD" w:rsidP="007F1D88">
      <w:pPr>
        <w:pStyle w:val="intro"/>
        <w:spacing w:before="0" w:beforeAutospacing="0" w:after="0" w:afterAutospacing="0"/>
        <w:jc w:val="both"/>
        <w:rPr>
          <w:rFonts w:ascii="Arial" w:eastAsia="Arial Unicode MS" w:hAnsi="Arial" w:cs="Arial"/>
          <w:sz w:val="16"/>
          <w:szCs w:val="16"/>
          <w:lang w:val="en-US" w:eastAsia="ar-SA"/>
        </w:rPr>
      </w:pPr>
      <w:r w:rsidRPr="00921119">
        <w:rPr>
          <w:rFonts w:ascii="Arial" w:eastAsia="Arial Unicode MS" w:hAnsi="Arial" w:cs="Arial"/>
          <w:sz w:val="16"/>
          <w:szCs w:val="16"/>
          <w:lang w:val="en-US" w:eastAsia="ar-SA"/>
        </w:rPr>
        <w:t xml:space="preserve">e-mail: </w:t>
      </w:r>
      <w:r w:rsidR="007F1D88" w:rsidRPr="00921119">
        <w:rPr>
          <w:rFonts w:ascii="Arial" w:eastAsia="Arial Unicode MS" w:hAnsi="Arial" w:cs="Arial"/>
          <w:sz w:val="16"/>
          <w:szCs w:val="16"/>
          <w:lang w:val="en-US" w:eastAsia="ar-SA"/>
        </w:rPr>
        <w:t>lukasz.bernatowicz@bcc.org.pl</w:t>
      </w:r>
    </w:p>
    <w:p w14:paraId="320C3986" w14:textId="6FA08D5B" w:rsidR="007F1D88" w:rsidRPr="00921119" w:rsidRDefault="007F1D88" w:rsidP="007F1D88">
      <w:pPr>
        <w:pStyle w:val="intro"/>
        <w:spacing w:before="0" w:beforeAutospacing="0" w:after="0" w:afterAutospacing="0"/>
        <w:jc w:val="both"/>
        <w:rPr>
          <w:rFonts w:ascii="Arial" w:eastAsia="Arial Unicode MS" w:hAnsi="Arial" w:cs="Arial"/>
          <w:color w:val="0563C1" w:themeColor="hyperlink"/>
          <w:sz w:val="16"/>
          <w:szCs w:val="16"/>
          <w:u w:val="single"/>
          <w:lang w:eastAsia="ar-SA"/>
        </w:rPr>
      </w:pPr>
      <w:r w:rsidRPr="00921119">
        <w:rPr>
          <w:rFonts w:ascii="Arial" w:eastAsia="Arial Unicode MS" w:hAnsi="Arial" w:cs="Arial"/>
          <w:sz w:val="16"/>
          <w:szCs w:val="16"/>
          <w:lang w:eastAsia="ar-SA"/>
        </w:rPr>
        <w:t>tel. 502 066 619</w:t>
      </w:r>
    </w:p>
    <w:p w14:paraId="42199EED" w14:textId="77777777" w:rsidR="00267085" w:rsidRPr="006E457D" w:rsidRDefault="00267085" w:rsidP="00267085">
      <w:pPr>
        <w:suppressAutoHyphens/>
        <w:spacing w:after="0" w:line="100" w:lineRule="atLeast"/>
        <w:rPr>
          <w:rFonts w:ascii="Arial" w:eastAsia="Arial Unicode MS" w:hAnsi="Arial" w:cs="Arial"/>
          <w:color w:val="146CB4"/>
          <w:sz w:val="14"/>
          <w:szCs w:val="18"/>
          <w:lang w:eastAsia="ar-SA"/>
        </w:rPr>
      </w:pPr>
    </w:p>
    <w:p w14:paraId="6BF2C6EE" w14:textId="77777777" w:rsidR="00267085" w:rsidRPr="00267085" w:rsidRDefault="00267085" w:rsidP="00267085">
      <w:pPr>
        <w:pBdr>
          <w:top w:val="single" w:sz="2" w:space="6" w:color="C00000"/>
        </w:pBdr>
        <w:spacing w:after="0" w:line="240" w:lineRule="auto"/>
        <w:jc w:val="both"/>
        <w:rPr>
          <w:rFonts w:ascii="Calibri" w:eastAsia="Calibri" w:hAnsi="Calibri" w:cs="Calibri"/>
          <w:i/>
          <w:color w:val="808080"/>
          <w:sz w:val="10"/>
          <w:szCs w:val="14"/>
        </w:rPr>
      </w:pPr>
      <w:r w:rsidRPr="00267085">
        <w:rPr>
          <w:rFonts w:ascii="Calibri" w:eastAsia="Calibri" w:hAnsi="Calibri" w:cs="Calibri"/>
          <w:b/>
          <w:i/>
          <w:color w:val="808080"/>
          <w:sz w:val="10"/>
          <w:szCs w:val="14"/>
        </w:rPr>
        <w:t>Business Centre Club</w:t>
      </w:r>
      <w:r w:rsidRPr="00267085">
        <w:rPr>
          <w:rFonts w:ascii="Calibri" w:eastAsia="Calibri" w:hAnsi="Calibri" w:cs="Calibri"/>
          <w:i/>
          <w:color w:val="808080"/>
          <w:sz w:val="10"/>
          <w:szCs w:val="14"/>
        </w:rPr>
        <w:t xml:space="preserve"> powstał pod koniec XX w., w 1991 roku. Jest prestiżowym Klubem przedsiębiorców i największą w kraju ustawową organizacją indywidualnych pracodawców. Grupa BCC składa się z Klubu BCC, Związku Pracodawców BCC i Studenckiego Forum BCC. Członkowie BCC zatrudniają ponad 400 tys. pracowników, obroty firm sięgają 20 miliardów złotych a siedziby rozlokowane są w blisko 250 miastach. Na terenie całej Polski działają 22 loże regionalne. Do BCC należą przedstawiciele wszystkich branż, międzynarodowe korporacje, instytucje finansowe i ubezpieczeniowe, firmy telekomunikacyjne, najwięksi polscy producenci, uczelnie wyższe, koncerny wydawnicze i znane kancelarie prawne. Członkami Klubu są także prawnicy, dziennikarze, naukowcy, wydawcy, lekarze, wojskowi i studenci. BCC koncentruje się na działaniach na rzecz rozwoju gospodarki i pomocy przedsiębiorcom, jest ustawowym członkiem Rady Dialogu Społecznego. Koordynatorem wszystkich działań BCC jest Marek Goliszewski.</w:t>
      </w:r>
    </w:p>
    <w:p w14:paraId="4B6284EF" w14:textId="2AA6684C" w:rsidR="00267085" w:rsidRPr="00F87AA4" w:rsidRDefault="00267085" w:rsidP="00F87AA4">
      <w:pPr>
        <w:spacing w:after="0" w:line="240" w:lineRule="auto"/>
        <w:jc w:val="both"/>
        <w:rPr>
          <w:rFonts w:ascii="Calibri" w:eastAsia="Calibri" w:hAnsi="Calibri" w:cs="Calibri"/>
          <w:i/>
          <w:color w:val="808080"/>
          <w:sz w:val="10"/>
          <w:szCs w:val="14"/>
        </w:rPr>
      </w:pPr>
      <w:r w:rsidRPr="00267085">
        <w:rPr>
          <w:rFonts w:ascii="Calibri" w:eastAsia="Calibri" w:hAnsi="Calibri" w:cs="Calibri"/>
          <w:i/>
          <w:color w:val="808080"/>
          <w:sz w:val="10"/>
          <w:szCs w:val="14"/>
        </w:rPr>
        <w:t xml:space="preserve">Kontakty prasowe: </w:t>
      </w:r>
      <w:hyperlink r:id="rId10" w:history="1">
        <w:r w:rsidRPr="00267085">
          <w:rPr>
            <w:rFonts w:ascii="Calibri" w:eastAsia="Calibri" w:hAnsi="Calibri" w:cs="Calibri"/>
            <w:i/>
            <w:color w:val="808080"/>
            <w:sz w:val="10"/>
            <w:szCs w:val="14"/>
          </w:rPr>
          <w:t>https://www.bcc.org.pl/strefa_eksperta/kontakty-do-ekspertow</w:t>
        </w:r>
      </w:hyperlink>
      <w:r w:rsidRPr="00267085">
        <w:rPr>
          <w:rFonts w:ascii="Calibri" w:eastAsia="Calibri" w:hAnsi="Calibri" w:cs="Calibri"/>
          <w:i/>
          <w:color w:val="808080"/>
          <w:sz w:val="10"/>
          <w:szCs w:val="14"/>
        </w:rPr>
        <w:t xml:space="preserve">, więcej: </w:t>
      </w:r>
      <w:hyperlink r:id="rId11" w:history="1">
        <w:r w:rsidRPr="00267085">
          <w:rPr>
            <w:rFonts w:ascii="Calibri" w:eastAsia="Calibri" w:hAnsi="Calibri" w:cs="Calibri"/>
            <w:i/>
            <w:color w:val="808080"/>
            <w:sz w:val="10"/>
            <w:szCs w:val="14"/>
          </w:rPr>
          <w:t>https://www.bcc.org.pl/</w:t>
        </w:r>
      </w:hyperlink>
      <w:r w:rsidRPr="00267085">
        <w:rPr>
          <w:rFonts w:ascii="Calibri" w:eastAsia="Calibri" w:hAnsi="Calibri" w:cs="Calibri"/>
          <w:i/>
          <w:color w:val="808080"/>
          <w:sz w:val="10"/>
          <w:szCs w:val="14"/>
        </w:rPr>
        <w:t xml:space="preserve"> oraz: </w:t>
      </w:r>
      <w:hyperlink r:id="rId12" w:history="1">
        <w:r w:rsidRPr="00267085">
          <w:rPr>
            <w:rFonts w:ascii="Calibri" w:eastAsia="Calibri" w:hAnsi="Calibri" w:cs="Calibri"/>
            <w:i/>
            <w:color w:val="808080"/>
            <w:sz w:val="10"/>
            <w:szCs w:val="14"/>
          </w:rPr>
          <w:t>https://www.facebook.com/businesscentreclub</w:t>
        </w:r>
      </w:hyperlink>
    </w:p>
    <w:sectPr w:rsidR="00267085" w:rsidRPr="00F87AA4" w:rsidSect="00BD1701">
      <w:footerReference w:type="default" r:id="rId13"/>
      <w:pgSz w:w="11906" w:h="16838"/>
      <w:pgMar w:top="1276"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49BE" w14:textId="77777777" w:rsidR="007C6450" w:rsidRDefault="007C6450" w:rsidP="00267085">
      <w:pPr>
        <w:spacing w:after="0" w:line="240" w:lineRule="auto"/>
      </w:pPr>
      <w:r>
        <w:separator/>
      </w:r>
    </w:p>
  </w:endnote>
  <w:endnote w:type="continuationSeparator" w:id="0">
    <w:p w14:paraId="21A9589C" w14:textId="77777777" w:rsidR="007C6450" w:rsidRDefault="007C6450" w:rsidP="0026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66863"/>
      <w:docPartObj>
        <w:docPartGallery w:val="Page Numbers (Bottom of Page)"/>
        <w:docPartUnique/>
      </w:docPartObj>
    </w:sdtPr>
    <w:sdtEndPr/>
    <w:sdtContent>
      <w:p w14:paraId="458FB775" w14:textId="38289013" w:rsidR="00267085" w:rsidRDefault="00267085">
        <w:pPr>
          <w:pStyle w:val="Stopka"/>
          <w:jc w:val="right"/>
        </w:pPr>
        <w:r>
          <w:fldChar w:fldCharType="begin"/>
        </w:r>
        <w:r>
          <w:instrText>PAGE   \* MERGEFORMAT</w:instrText>
        </w:r>
        <w:r>
          <w:fldChar w:fldCharType="separate"/>
        </w:r>
        <w:r w:rsidR="006546AB">
          <w:rPr>
            <w:noProof/>
          </w:rPr>
          <w:t>1</w:t>
        </w:r>
        <w:r>
          <w:fldChar w:fldCharType="end"/>
        </w:r>
      </w:p>
    </w:sdtContent>
  </w:sdt>
  <w:p w14:paraId="4F7C3CA4" w14:textId="77777777" w:rsidR="00267085" w:rsidRDefault="002670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27177" w14:textId="77777777" w:rsidR="007C6450" w:rsidRDefault="007C6450" w:rsidP="00267085">
      <w:pPr>
        <w:spacing w:after="0" w:line="240" w:lineRule="auto"/>
      </w:pPr>
      <w:r>
        <w:separator/>
      </w:r>
    </w:p>
  </w:footnote>
  <w:footnote w:type="continuationSeparator" w:id="0">
    <w:p w14:paraId="2D6A837B" w14:textId="77777777" w:rsidR="007C6450" w:rsidRDefault="007C6450" w:rsidP="00267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DEB1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CF10180"/>
    <w:multiLevelType w:val="hybridMultilevel"/>
    <w:tmpl w:val="5FF80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9B53F2"/>
    <w:multiLevelType w:val="hybridMultilevel"/>
    <w:tmpl w:val="76E6B5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5B00D60"/>
    <w:multiLevelType w:val="hybridMultilevel"/>
    <w:tmpl w:val="7FE4A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654E06"/>
    <w:multiLevelType w:val="hybridMultilevel"/>
    <w:tmpl w:val="E8185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23"/>
    <w:rsid w:val="00007646"/>
    <w:rsid w:val="000122E6"/>
    <w:rsid w:val="0002233C"/>
    <w:rsid w:val="0007257B"/>
    <w:rsid w:val="000B1AF2"/>
    <w:rsid w:val="000E2898"/>
    <w:rsid w:val="000E545F"/>
    <w:rsid w:val="000F7B39"/>
    <w:rsid w:val="0011000A"/>
    <w:rsid w:val="0012044C"/>
    <w:rsid w:val="00120BA3"/>
    <w:rsid w:val="00144A35"/>
    <w:rsid w:val="0015021F"/>
    <w:rsid w:val="001775F0"/>
    <w:rsid w:val="00180587"/>
    <w:rsid w:val="00185465"/>
    <w:rsid w:val="001C5863"/>
    <w:rsid w:val="001D1BA4"/>
    <w:rsid w:val="001E4AD6"/>
    <w:rsid w:val="00212CD7"/>
    <w:rsid w:val="00215C0E"/>
    <w:rsid w:val="00216062"/>
    <w:rsid w:val="002517FD"/>
    <w:rsid w:val="00264CC5"/>
    <w:rsid w:val="00267085"/>
    <w:rsid w:val="002A2343"/>
    <w:rsid w:val="002B6598"/>
    <w:rsid w:val="002D70DA"/>
    <w:rsid w:val="003277FC"/>
    <w:rsid w:val="00327E05"/>
    <w:rsid w:val="00347F21"/>
    <w:rsid w:val="003D4D51"/>
    <w:rsid w:val="004054BF"/>
    <w:rsid w:val="0043349A"/>
    <w:rsid w:val="00457989"/>
    <w:rsid w:val="004F2076"/>
    <w:rsid w:val="0052787A"/>
    <w:rsid w:val="0053700D"/>
    <w:rsid w:val="00567D36"/>
    <w:rsid w:val="00573123"/>
    <w:rsid w:val="00585BEE"/>
    <w:rsid w:val="005A193B"/>
    <w:rsid w:val="005A3B66"/>
    <w:rsid w:val="005D6568"/>
    <w:rsid w:val="00606063"/>
    <w:rsid w:val="00623907"/>
    <w:rsid w:val="0062511F"/>
    <w:rsid w:val="006307A1"/>
    <w:rsid w:val="00636012"/>
    <w:rsid w:val="00640FF3"/>
    <w:rsid w:val="006546AB"/>
    <w:rsid w:val="006555C2"/>
    <w:rsid w:val="006A40E4"/>
    <w:rsid w:val="006B0AA6"/>
    <w:rsid w:val="006E457D"/>
    <w:rsid w:val="0076547B"/>
    <w:rsid w:val="0077418B"/>
    <w:rsid w:val="00792F98"/>
    <w:rsid w:val="007C4878"/>
    <w:rsid w:val="007C6450"/>
    <w:rsid w:val="007E1419"/>
    <w:rsid w:val="007E31CC"/>
    <w:rsid w:val="007F1D88"/>
    <w:rsid w:val="00812CCB"/>
    <w:rsid w:val="00873376"/>
    <w:rsid w:val="00874111"/>
    <w:rsid w:val="008811ED"/>
    <w:rsid w:val="008A278F"/>
    <w:rsid w:val="008A34E9"/>
    <w:rsid w:val="008A603B"/>
    <w:rsid w:val="008D61F6"/>
    <w:rsid w:val="008D783E"/>
    <w:rsid w:val="00901DAE"/>
    <w:rsid w:val="00921119"/>
    <w:rsid w:val="0095665A"/>
    <w:rsid w:val="00960552"/>
    <w:rsid w:val="009C12BA"/>
    <w:rsid w:val="00A07D09"/>
    <w:rsid w:val="00A147AB"/>
    <w:rsid w:val="00A20985"/>
    <w:rsid w:val="00A22C65"/>
    <w:rsid w:val="00A24773"/>
    <w:rsid w:val="00A50980"/>
    <w:rsid w:val="00A50D64"/>
    <w:rsid w:val="00A65314"/>
    <w:rsid w:val="00A82A92"/>
    <w:rsid w:val="00A92256"/>
    <w:rsid w:val="00AB7868"/>
    <w:rsid w:val="00AE350A"/>
    <w:rsid w:val="00AF55AA"/>
    <w:rsid w:val="00B03039"/>
    <w:rsid w:val="00B80AFD"/>
    <w:rsid w:val="00B834CF"/>
    <w:rsid w:val="00B8653A"/>
    <w:rsid w:val="00B91BAD"/>
    <w:rsid w:val="00BB3ABA"/>
    <w:rsid w:val="00BC1A15"/>
    <w:rsid w:val="00BD1701"/>
    <w:rsid w:val="00BE25BD"/>
    <w:rsid w:val="00C11EFB"/>
    <w:rsid w:val="00C25798"/>
    <w:rsid w:val="00C76876"/>
    <w:rsid w:val="00CB628E"/>
    <w:rsid w:val="00CD01B3"/>
    <w:rsid w:val="00CF1CA1"/>
    <w:rsid w:val="00D02E15"/>
    <w:rsid w:val="00D463C6"/>
    <w:rsid w:val="00D516B9"/>
    <w:rsid w:val="00D7564B"/>
    <w:rsid w:val="00DA2DE3"/>
    <w:rsid w:val="00DA6ED4"/>
    <w:rsid w:val="00DB2611"/>
    <w:rsid w:val="00E01EC7"/>
    <w:rsid w:val="00E14305"/>
    <w:rsid w:val="00E37702"/>
    <w:rsid w:val="00E522A6"/>
    <w:rsid w:val="00E961DE"/>
    <w:rsid w:val="00EE0335"/>
    <w:rsid w:val="00F05765"/>
    <w:rsid w:val="00F06362"/>
    <w:rsid w:val="00F1728E"/>
    <w:rsid w:val="00F5573C"/>
    <w:rsid w:val="00F87AA4"/>
    <w:rsid w:val="00FA1D53"/>
    <w:rsid w:val="00FF6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EB2"/>
  <w15:docId w15:val="{AB0EB3AF-24A9-6448-ADD4-9537B22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670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085"/>
    <w:rPr>
      <w:rFonts w:ascii="Tahoma" w:hAnsi="Tahoma" w:cs="Tahoma"/>
      <w:sz w:val="16"/>
      <w:szCs w:val="16"/>
    </w:rPr>
  </w:style>
  <w:style w:type="paragraph" w:styleId="Nagwek">
    <w:name w:val="header"/>
    <w:basedOn w:val="Normalny"/>
    <w:link w:val="NagwekZnak"/>
    <w:uiPriority w:val="99"/>
    <w:unhideWhenUsed/>
    <w:rsid w:val="002670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7085"/>
  </w:style>
  <w:style w:type="paragraph" w:styleId="Stopka">
    <w:name w:val="footer"/>
    <w:basedOn w:val="Normalny"/>
    <w:link w:val="StopkaZnak"/>
    <w:uiPriority w:val="99"/>
    <w:unhideWhenUsed/>
    <w:rsid w:val="0026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085"/>
  </w:style>
  <w:style w:type="character" w:styleId="Hipercze">
    <w:name w:val="Hyperlink"/>
    <w:basedOn w:val="Domylnaczcionkaakapitu"/>
    <w:uiPriority w:val="99"/>
    <w:unhideWhenUsed/>
    <w:rsid w:val="00267085"/>
    <w:rPr>
      <w:color w:val="0563C1" w:themeColor="hyperlink"/>
      <w:u w:val="single"/>
    </w:rPr>
  </w:style>
  <w:style w:type="paragraph" w:styleId="Akapitzlist">
    <w:name w:val="List Paragraph"/>
    <w:basedOn w:val="Normalny"/>
    <w:uiPriority w:val="34"/>
    <w:qFormat/>
    <w:rsid w:val="00960552"/>
    <w:pPr>
      <w:ind w:left="720"/>
      <w:contextualSpacing/>
    </w:pPr>
  </w:style>
  <w:style w:type="paragraph" w:styleId="Tekstprzypisukocowego">
    <w:name w:val="endnote text"/>
    <w:basedOn w:val="Normalny"/>
    <w:link w:val="TekstprzypisukocowegoZnak"/>
    <w:uiPriority w:val="99"/>
    <w:semiHidden/>
    <w:unhideWhenUsed/>
    <w:rsid w:val="00DB26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2611"/>
    <w:rPr>
      <w:sz w:val="20"/>
      <w:szCs w:val="20"/>
    </w:rPr>
  </w:style>
  <w:style w:type="character" w:styleId="Odwoanieprzypisukocowego">
    <w:name w:val="endnote reference"/>
    <w:basedOn w:val="Domylnaczcionkaakapitu"/>
    <w:uiPriority w:val="99"/>
    <w:semiHidden/>
    <w:unhideWhenUsed/>
    <w:rsid w:val="00DB2611"/>
    <w:rPr>
      <w:vertAlign w:val="superscript"/>
    </w:rPr>
  </w:style>
  <w:style w:type="character" w:styleId="Odwoaniedokomentarza">
    <w:name w:val="annotation reference"/>
    <w:basedOn w:val="Domylnaczcionkaakapitu"/>
    <w:uiPriority w:val="99"/>
    <w:semiHidden/>
    <w:unhideWhenUsed/>
    <w:rsid w:val="00BD1701"/>
    <w:rPr>
      <w:sz w:val="16"/>
      <w:szCs w:val="16"/>
    </w:rPr>
  </w:style>
  <w:style w:type="paragraph" w:styleId="Tekstkomentarza">
    <w:name w:val="annotation text"/>
    <w:basedOn w:val="Normalny"/>
    <w:link w:val="TekstkomentarzaZnak"/>
    <w:uiPriority w:val="99"/>
    <w:semiHidden/>
    <w:unhideWhenUsed/>
    <w:rsid w:val="00BD17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701"/>
    <w:rPr>
      <w:sz w:val="20"/>
      <w:szCs w:val="20"/>
    </w:rPr>
  </w:style>
  <w:style w:type="paragraph" w:styleId="Tematkomentarza">
    <w:name w:val="annotation subject"/>
    <w:basedOn w:val="Tekstkomentarza"/>
    <w:next w:val="Tekstkomentarza"/>
    <w:link w:val="TematkomentarzaZnak"/>
    <w:uiPriority w:val="99"/>
    <w:semiHidden/>
    <w:unhideWhenUsed/>
    <w:rsid w:val="00BD1701"/>
    <w:rPr>
      <w:b/>
      <w:bCs/>
    </w:rPr>
  </w:style>
  <w:style w:type="character" w:customStyle="1" w:styleId="TematkomentarzaZnak">
    <w:name w:val="Temat komentarza Znak"/>
    <w:basedOn w:val="TekstkomentarzaZnak"/>
    <w:link w:val="Tematkomentarza"/>
    <w:uiPriority w:val="99"/>
    <w:semiHidden/>
    <w:rsid w:val="00BD1701"/>
    <w:rPr>
      <w:b/>
      <w:bCs/>
      <w:sz w:val="20"/>
      <w:szCs w:val="20"/>
    </w:rPr>
  </w:style>
  <w:style w:type="character" w:customStyle="1" w:styleId="Nierozpoznanawzmianka1">
    <w:name w:val="Nierozpoznana wzmianka1"/>
    <w:basedOn w:val="Domylnaczcionkaakapitu"/>
    <w:uiPriority w:val="99"/>
    <w:semiHidden/>
    <w:unhideWhenUsed/>
    <w:rsid w:val="000E545F"/>
    <w:rPr>
      <w:color w:val="605E5C"/>
      <w:shd w:val="clear" w:color="auto" w:fill="E1DFDD"/>
    </w:rPr>
  </w:style>
  <w:style w:type="character" w:styleId="UyteHipercze">
    <w:name w:val="FollowedHyperlink"/>
    <w:basedOn w:val="Domylnaczcionkaakapitu"/>
    <w:uiPriority w:val="99"/>
    <w:semiHidden/>
    <w:unhideWhenUsed/>
    <w:rsid w:val="000E545F"/>
    <w:rPr>
      <w:color w:val="954F72" w:themeColor="followedHyperlink"/>
      <w:u w:val="single"/>
    </w:rPr>
  </w:style>
  <w:style w:type="paragraph" w:customStyle="1" w:styleId="intro">
    <w:name w:val="intro"/>
    <w:basedOn w:val="Normalny"/>
    <w:rsid w:val="00BE25B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120BA3"/>
    <w:pPr>
      <w:numPr>
        <w:numId w:val="5"/>
      </w:numPr>
      <w:contextualSpacing/>
    </w:pPr>
  </w:style>
  <w:style w:type="paragraph" w:styleId="Poprawka">
    <w:name w:val="Revision"/>
    <w:hidden/>
    <w:uiPriority w:val="99"/>
    <w:semiHidden/>
    <w:rsid w:val="00606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644">
      <w:bodyDiv w:val="1"/>
      <w:marLeft w:val="0"/>
      <w:marRight w:val="0"/>
      <w:marTop w:val="0"/>
      <w:marBottom w:val="0"/>
      <w:divBdr>
        <w:top w:val="none" w:sz="0" w:space="0" w:color="auto"/>
        <w:left w:val="none" w:sz="0" w:space="0" w:color="auto"/>
        <w:bottom w:val="none" w:sz="0" w:space="0" w:color="auto"/>
        <w:right w:val="none" w:sz="0" w:space="0" w:color="auto"/>
      </w:divBdr>
    </w:div>
    <w:div w:id="123083793">
      <w:bodyDiv w:val="1"/>
      <w:marLeft w:val="0"/>
      <w:marRight w:val="0"/>
      <w:marTop w:val="0"/>
      <w:marBottom w:val="0"/>
      <w:divBdr>
        <w:top w:val="none" w:sz="0" w:space="0" w:color="auto"/>
        <w:left w:val="none" w:sz="0" w:space="0" w:color="auto"/>
        <w:bottom w:val="none" w:sz="0" w:space="0" w:color="auto"/>
        <w:right w:val="none" w:sz="0" w:space="0" w:color="auto"/>
      </w:divBdr>
    </w:div>
    <w:div w:id="175585384">
      <w:bodyDiv w:val="1"/>
      <w:marLeft w:val="0"/>
      <w:marRight w:val="0"/>
      <w:marTop w:val="0"/>
      <w:marBottom w:val="0"/>
      <w:divBdr>
        <w:top w:val="none" w:sz="0" w:space="0" w:color="auto"/>
        <w:left w:val="none" w:sz="0" w:space="0" w:color="auto"/>
        <w:bottom w:val="none" w:sz="0" w:space="0" w:color="auto"/>
        <w:right w:val="none" w:sz="0" w:space="0" w:color="auto"/>
      </w:divBdr>
    </w:div>
    <w:div w:id="310908065">
      <w:bodyDiv w:val="1"/>
      <w:marLeft w:val="0"/>
      <w:marRight w:val="0"/>
      <w:marTop w:val="0"/>
      <w:marBottom w:val="0"/>
      <w:divBdr>
        <w:top w:val="none" w:sz="0" w:space="0" w:color="auto"/>
        <w:left w:val="none" w:sz="0" w:space="0" w:color="auto"/>
        <w:bottom w:val="none" w:sz="0" w:space="0" w:color="auto"/>
        <w:right w:val="none" w:sz="0" w:space="0" w:color="auto"/>
      </w:divBdr>
    </w:div>
    <w:div w:id="376441493">
      <w:bodyDiv w:val="1"/>
      <w:marLeft w:val="0"/>
      <w:marRight w:val="0"/>
      <w:marTop w:val="0"/>
      <w:marBottom w:val="0"/>
      <w:divBdr>
        <w:top w:val="none" w:sz="0" w:space="0" w:color="auto"/>
        <w:left w:val="none" w:sz="0" w:space="0" w:color="auto"/>
        <w:bottom w:val="none" w:sz="0" w:space="0" w:color="auto"/>
        <w:right w:val="none" w:sz="0" w:space="0" w:color="auto"/>
      </w:divBdr>
    </w:div>
    <w:div w:id="598605964">
      <w:bodyDiv w:val="1"/>
      <w:marLeft w:val="0"/>
      <w:marRight w:val="0"/>
      <w:marTop w:val="0"/>
      <w:marBottom w:val="0"/>
      <w:divBdr>
        <w:top w:val="none" w:sz="0" w:space="0" w:color="auto"/>
        <w:left w:val="none" w:sz="0" w:space="0" w:color="auto"/>
        <w:bottom w:val="none" w:sz="0" w:space="0" w:color="auto"/>
        <w:right w:val="none" w:sz="0" w:space="0" w:color="auto"/>
      </w:divBdr>
    </w:div>
    <w:div w:id="820391042">
      <w:bodyDiv w:val="1"/>
      <w:marLeft w:val="0"/>
      <w:marRight w:val="0"/>
      <w:marTop w:val="0"/>
      <w:marBottom w:val="0"/>
      <w:divBdr>
        <w:top w:val="none" w:sz="0" w:space="0" w:color="auto"/>
        <w:left w:val="none" w:sz="0" w:space="0" w:color="auto"/>
        <w:bottom w:val="none" w:sz="0" w:space="0" w:color="auto"/>
        <w:right w:val="none" w:sz="0" w:space="0" w:color="auto"/>
      </w:divBdr>
    </w:div>
    <w:div w:id="958099162">
      <w:bodyDiv w:val="1"/>
      <w:marLeft w:val="0"/>
      <w:marRight w:val="0"/>
      <w:marTop w:val="0"/>
      <w:marBottom w:val="0"/>
      <w:divBdr>
        <w:top w:val="none" w:sz="0" w:space="0" w:color="auto"/>
        <w:left w:val="none" w:sz="0" w:space="0" w:color="auto"/>
        <w:bottom w:val="none" w:sz="0" w:space="0" w:color="auto"/>
        <w:right w:val="none" w:sz="0" w:space="0" w:color="auto"/>
      </w:divBdr>
    </w:div>
    <w:div w:id="1156459090">
      <w:bodyDiv w:val="1"/>
      <w:marLeft w:val="0"/>
      <w:marRight w:val="0"/>
      <w:marTop w:val="0"/>
      <w:marBottom w:val="0"/>
      <w:divBdr>
        <w:top w:val="none" w:sz="0" w:space="0" w:color="auto"/>
        <w:left w:val="none" w:sz="0" w:space="0" w:color="auto"/>
        <w:bottom w:val="none" w:sz="0" w:space="0" w:color="auto"/>
        <w:right w:val="none" w:sz="0" w:space="0" w:color="auto"/>
      </w:divBdr>
    </w:div>
    <w:div w:id="1629510726">
      <w:bodyDiv w:val="1"/>
      <w:marLeft w:val="0"/>
      <w:marRight w:val="0"/>
      <w:marTop w:val="0"/>
      <w:marBottom w:val="0"/>
      <w:divBdr>
        <w:top w:val="none" w:sz="0" w:space="0" w:color="auto"/>
        <w:left w:val="none" w:sz="0" w:space="0" w:color="auto"/>
        <w:bottom w:val="none" w:sz="0" w:space="0" w:color="auto"/>
        <w:right w:val="none" w:sz="0" w:space="0" w:color="auto"/>
      </w:divBdr>
    </w:div>
    <w:div w:id="19703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businesscentre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cc.org.pl/strefa_eksperta/kontakty-do-eksperto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A35B-7E76-4CB1-BFE4-830A3289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1250</Words>
  <Characters>7502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Nagel</dc:creator>
  <cp:lastModifiedBy>Mirosław Kasprzak</cp:lastModifiedBy>
  <cp:revision>4</cp:revision>
  <cp:lastPrinted>2021-05-26T11:10:00Z</cp:lastPrinted>
  <dcterms:created xsi:type="dcterms:W3CDTF">2021-11-17T14:17:00Z</dcterms:created>
  <dcterms:modified xsi:type="dcterms:W3CDTF">2021-11-17T18:28:00Z</dcterms:modified>
</cp:coreProperties>
</file>