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82E1" w14:textId="611665A1" w:rsidR="002B2FF3" w:rsidRDefault="006C02B5" w:rsidP="003A3611">
      <w:pPr>
        <w:spacing w:beforeAutospacing="1" w:afterAutospacing="1"/>
        <w:jc w:val="center"/>
        <w:rPr>
          <w:rFonts w:ascii="Teva Sans" w:eastAsia="Calibri" w:hAnsi="Teva Sans" w:cs="Calibri"/>
          <w:sz w:val="22"/>
          <w:szCs w:val="22"/>
        </w:rPr>
      </w:pPr>
      <w:r w:rsidRPr="006C02B5">
        <w:rPr>
          <w:rFonts w:ascii="Teva Sans" w:hAnsi="Teva Sans"/>
          <w:i/>
          <w:i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D123DC5" wp14:editId="10EFF26D">
            <wp:simplePos x="0" y="0"/>
            <wp:positionH relativeFrom="page">
              <wp:align>left</wp:align>
            </wp:positionH>
            <wp:positionV relativeFrom="paragraph">
              <wp:posOffset>-893445</wp:posOffset>
            </wp:positionV>
            <wp:extent cx="1339850" cy="938530"/>
            <wp:effectExtent l="0" t="0" r="0" b="0"/>
            <wp:wrapNone/>
            <wp:docPr id="1227644055" name="Picture 1227644055" descr="Białe tło z czarnymi kropkami&#10;&#10;Opis 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background with black dot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25" b="40460"/>
                    <a:stretch/>
                  </pic:blipFill>
                  <pic:spPr bwMode="auto">
                    <a:xfrm>
                      <a:off x="0" y="0"/>
                      <a:ext cx="1339850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2B5">
        <w:rPr>
          <w:rFonts w:ascii="Teva Sans" w:hAnsi="Teva Sans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C588FF6" wp14:editId="5587805B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2371725" cy="2322830"/>
            <wp:effectExtent l="0" t="0" r="9525" b="1270"/>
            <wp:wrapNone/>
            <wp:docPr id="2" name="Picture 2" descr="Zielono-białe tło&#10;&#10;Opis 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2B2FF3">
        <w:rPr>
          <w:rFonts w:ascii="Teva Sans" w:eastAsia="Calibri" w:hAnsi="Teva Sans" w:cs="Calibri"/>
          <w:sz w:val="22"/>
          <w:szCs w:val="22"/>
        </w:rPr>
        <w:tab/>
      </w:r>
      <w:r w:rsidR="003578D6">
        <w:rPr>
          <w:rFonts w:ascii="Teva Sans" w:eastAsia="Calibri" w:hAnsi="Teva Sans" w:cs="Calibri"/>
          <w:sz w:val="22"/>
          <w:szCs w:val="22"/>
        </w:rPr>
        <w:t xml:space="preserve">            </w:t>
      </w:r>
      <w:r w:rsidR="0037311B" w:rsidRPr="002B2FF3">
        <w:rPr>
          <w:rFonts w:ascii="Teva Sans" w:eastAsia="Calibri" w:hAnsi="Teva Sans" w:cs="Calibri"/>
          <w:sz w:val="22"/>
          <w:szCs w:val="22"/>
        </w:rPr>
        <w:t>Warszawa</w:t>
      </w:r>
      <w:r w:rsidR="0037311B">
        <w:rPr>
          <w:rFonts w:ascii="Teva Sans" w:eastAsia="Calibri" w:hAnsi="Teva Sans" w:cs="Calibri"/>
          <w:sz w:val="22"/>
          <w:szCs w:val="22"/>
        </w:rPr>
        <w:t>,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 w:rsidR="006D79AB">
        <w:rPr>
          <w:rFonts w:ascii="Teva Sans" w:eastAsia="Calibri" w:hAnsi="Teva Sans" w:cs="Calibri"/>
          <w:sz w:val="22"/>
          <w:szCs w:val="22"/>
        </w:rPr>
        <w:t>20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 w:rsidR="003A3611">
        <w:rPr>
          <w:rFonts w:ascii="Teva Sans" w:eastAsia="Calibri" w:hAnsi="Teva Sans" w:cs="Calibri"/>
          <w:sz w:val="22"/>
          <w:szCs w:val="22"/>
        </w:rPr>
        <w:t>maja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 w:rsidR="002B2FF3">
        <w:rPr>
          <w:rFonts w:ascii="Teva Sans" w:eastAsia="Calibri" w:hAnsi="Teva Sans" w:cs="Calibri"/>
          <w:sz w:val="22"/>
          <w:szCs w:val="22"/>
        </w:rPr>
        <w:t>202</w:t>
      </w:r>
      <w:r w:rsidR="008C064B">
        <w:rPr>
          <w:rFonts w:ascii="Teva Sans" w:eastAsia="Calibri" w:hAnsi="Teva Sans" w:cs="Calibri"/>
          <w:sz w:val="22"/>
          <w:szCs w:val="22"/>
        </w:rPr>
        <w:t>6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 w:rsidR="002B2FF3">
        <w:rPr>
          <w:rFonts w:ascii="Teva Sans" w:eastAsia="Calibri" w:hAnsi="Teva Sans" w:cs="Calibri"/>
          <w:sz w:val="22"/>
          <w:szCs w:val="22"/>
        </w:rPr>
        <w:t>r.</w:t>
      </w:r>
    </w:p>
    <w:p w14:paraId="77150CF5" w14:textId="3A5B3AE7" w:rsidR="00616DC7" w:rsidRDefault="006D79AB" w:rsidP="004841F6">
      <w:pPr>
        <w:spacing w:line="259" w:lineRule="auto"/>
        <w:jc w:val="both"/>
        <w:rPr>
          <w:rFonts w:ascii="Teva Sans" w:eastAsia="Calibri" w:hAnsi="Teva Sans" w:cs="Calibri"/>
          <w:b/>
          <w:bCs/>
          <w:sz w:val="28"/>
          <w:szCs w:val="28"/>
        </w:rPr>
      </w:pPr>
      <w:r w:rsidRPr="006D79AB">
        <w:rPr>
          <w:rFonts w:ascii="Teva Sans" w:eastAsia="Calibri" w:hAnsi="Teva Sans" w:cs="Calibri"/>
          <w:b/>
          <w:bCs/>
          <w:sz w:val="28"/>
          <w:szCs w:val="28"/>
        </w:rPr>
        <w:t>Zdrowie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zaczyna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się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od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troski.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</w:p>
    <w:p w14:paraId="52AB4654" w14:textId="72C867AF" w:rsidR="003A3611" w:rsidRDefault="006D79AB" w:rsidP="004841F6">
      <w:pPr>
        <w:spacing w:line="259" w:lineRule="auto"/>
        <w:jc w:val="both"/>
        <w:rPr>
          <w:rFonts w:ascii="Teva Sans" w:eastAsia="Calibri" w:hAnsi="Teva Sans" w:cs="Calibri"/>
          <w:b/>
          <w:bCs/>
          <w:sz w:val="28"/>
          <w:szCs w:val="28"/>
        </w:rPr>
      </w:pPr>
      <w:r w:rsidRPr="006D79AB">
        <w:rPr>
          <w:rFonts w:ascii="Teva Sans" w:eastAsia="Calibri" w:hAnsi="Teva Sans" w:cs="Calibri"/>
          <w:b/>
          <w:bCs/>
          <w:sz w:val="28"/>
          <w:szCs w:val="28"/>
        </w:rPr>
        <w:t>Rusza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3.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edycja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konkursu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i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kampanii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Leczmy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z</w:t>
      </w:r>
      <w:r w:rsidR="003578D6">
        <w:rPr>
          <w:rFonts w:ascii="Teva Sans" w:eastAsia="Calibri" w:hAnsi="Teva Sans" w:cs="Calibri"/>
          <w:b/>
          <w:bCs/>
          <w:sz w:val="28"/>
          <w:szCs w:val="28"/>
        </w:rPr>
        <w:t xml:space="preserve"> </w:t>
      </w:r>
      <w:r w:rsidRPr="006D79AB">
        <w:rPr>
          <w:rFonts w:ascii="Teva Sans" w:eastAsia="Calibri" w:hAnsi="Teva Sans" w:cs="Calibri"/>
          <w:b/>
          <w:bCs/>
          <w:sz w:val="28"/>
          <w:szCs w:val="28"/>
        </w:rPr>
        <w:t>troską!</w:t>
      </w:r>
    </w:p>
    <w:p w14:paraId="5985B773" w14:textId="77777777" w:rsidR="00616DC7" w:rsidRDefault="00616DC7" w:rsidP="004841F6">
      <w:pPr>
        <w:spacing w:line="259" w:lineRule="auto"/>
        <w:jc w:val="both"/>
        <w:rPr>
          <w:rFonts w:ascii="Teva Sans" w:eastAsia="Calibri" w:hAnsi="Teva Sans" w:cs="Calibri"/>
          <w:i/>
          <w:iCs/>
          <w:sz w:val="20"/>
          <w:szCs w:val="20"/>
        </w:rPr>
      </w:pPr>
    </w:p>
    <w:p w14:paraId="72AF8038" w14:textId="0A5D7B88" w:rsidR="006D79AB" w:rsidRPr="006D79AB" w:rsidRDefault="006D79AB" w:rsidP="004841F6">
      <w:pPr>
        <w:spacing w:line="259" w:lineRule="auto"/>
        <w:jc w:val="both"/>
        <w:rPr>
          <w:rFonts w:ascii="Teva Sans" w:eastAsia="Calibri" w:hAnsi="Teva Sans" w:cs="Calibri"/>
          <w:sz w:val="20"/>
          <w:szCs w:val="20"/>
        </w:rPr>
      </w:pPr>
      <w:r w:rsidRPr="006D79AB">
        <w:rPr>
          <w:rFonts w:ascii="Teva Sans" w:eastAsia="Calibri" w:hAnsi="Teva Sans" w:cs="Calibri"/>
          <w:i/>
          <w:iCs/>
          <w:sz w:val="20"/>
          <w:szCs w:val="20"/>
        </w:rPr>
        <w:t>120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000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zł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dla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twórców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projektów,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które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wspierają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pacjentów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w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leczeniu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i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codziennym</w:t>
      </w:r>
      <w:r w:rsidR="003578D6">
        <w:rPr>
          <w:rFonts w:ascii="Teva Sans" w:eastAsia="Calibri" w:hAnsi="Teva Sans" w:cs="Calibri"/>
          <w:i/>
          <w:iCs/>
          <w:sz w:val="20"/>
          <w:szCs w:val="20"/>
        </w:rPr>
        <w:t xml:space="preserve"> </w:t>
      </w:r>
      <w:r w:rsidRPr="006D79AB">
        <w:rPr>
          <w:rFonts w:ascii="Teva Sans" w:eastAsia="Calibri" w:hAnsi="Teva Sans" w:cs="Calibri"/>
          <w:i/>
          <w:iCs/>
          <w:sz w:val="20"/>
          <w:szCs w:val="20"/>
        </w:rPr>
        <w:t>życiu</w:t>
      </w:r>
      <w:r w:rsidR="003578D6">
        <w:rPr>
          <w:rFonts w:ascii="Teva Sans" w:eastAsia="Calibri" w:hAnsi="Teva Sans" w:cs="Calibri"/>
          <w:sz w:val="20"/>
          <w:szCs w:val="20"/>
        </w:rPr>
        <w:t xml:space="preserve"> </w:t>
      </w:r>
    </w:p>
    <w:p w14:paraId="1F4C5ED8" w14:textId="77777777" w:rsidR="006D79AB" w:rsidRDefault="006D79AB" w:rsidP="004841F6">
      <w:pPr>
        <w:spacing w:line="259" w:lineRule="auto"/>
        <w:jc w:val="both"/>
        <w:rPr>
          <w:rFonts w:ascii="Teva Sans" w:eastAsia="Calibri" w:hAnsi="Teva Sans" w:cs="Calibri"/>
          <w:b/>
          <w:bCs/>
          <w:sz w:val="28"/>
          <w:szCs w:val="28"/>
        </w:rPr>
      </w:pPr>
    </w:p>
    <w:p w14:paraId="3ACCC583" w14:textId="6B5C015F" w:rsidR="003A3611" w:rsidRDefault="006D79AB" w:rsidP="004841F6">
      <w:pPr>
        <w:spacing w:line="259" w:lineRule="auto"/>
        <w:jc w:val="both"/>
        <w:rPr>
          <w:rFonts w:ascii="Teva Sans" w:eastAsia="Calibri" w:hAnsi="Teva Sans" w:cs="Calibri"/>
          <w:b/>
          <w:bCs/>
        </w:rPr>
      </w:pPr>
      <w:r w:rsidRPr="006D79AB">
        <w:rPr>
          <w:rFonts w:ascii="Teva Sans" w:eastAsia="Calibri" w:hAnsi="Teva Sans" w:cs="Calibri"/>
          <w:b/>
          <w:bCs/>
        </w:rPr>
        <w:t>Dla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pacjentów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bliskich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proces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leczenia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to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nie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tylko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diagnoza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terapia.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Równie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ważne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są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wsparcie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emocjonalne,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zrozumienie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pomoc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w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codziennych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wyzwaniach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związanych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z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chorobą.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To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właśnie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potrzeby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od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trzech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lat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akcentują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konkurs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kampania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Leczmy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z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troską!,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organizowane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przez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Teva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proofErr w:type="spellStart"/>
      <w:r w:rsidRPr="006D79AB">
        <w:rPr>
          <w:rFonts w:ascii="Teva Sans" w:eastAsia="Calibri" w:hAnsi="Teva Sans" w:cs="Calibri"/>
          <w:b/>
          <w:bCs/>
        </w:rPr>
        <w:t>Pharmaceuticals</w:t>
      </w:r>
      <w:proofErr w:type="spellEnd"/>
      <w:r w:rsidRPr="006D79AB">
        <w:rPr>
          <w:rFonts w:ascii="Teva Sans" w:eastAsia="Calibri" w:hAnsi="Teva Sans" w:cs="Calibri"/>
          <w:b/>
          <w:bCs/>
        </w:rPr>
        <w:t>,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które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doceniają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organizacje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non</w:t>
      </w:r>
      <w:r w:rsidRPr="006D79AB">
        <w:rPr>
          <w:rFonts w:ascii="Cambria Math" w:eastAsia="Calibri" w:hAnsi="Cambria Math" w:cs="Cambria Math"/>
          <w:b/>
          <w:bCs/>
        </w:rPr>
        <w:t>‑</w:t>
      </w:r>
      <w:r w:rsidRPr="006D79AB">
        <w:rPr>
          <w:rFonts w:ascii="Teva Sans" w:eastAsia="Calibri" w:hAnsi="Teva Sans" w:cs="Calibri"/>
          <w:b/>
          <w:bCs/>
        </w:rPr>
        <w:t>profit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towarzysz</w:t>
      </w:r>
      <w:r w:rsidRPr="006D79AB">
        <w:rPr>
          <w:rFonts w:ascii="Teva Sans" w:eastAsia="Calibri" w:hAnsi="Teva Sans" w:cs="Teva Sans"/>
          <w:b/>
          <w:bCs/>
        </w:rPr>
        <w:t>ą</w:t>
      </w:r>
      <w:r w:rsidRPr="006D79AB">
        <w:rPr>
          <w:rFonts w:ascii="Teva Sans" w:eastAsia="Calibri" w:hAnsi="Teva Sans" w:cs="Calibri"/>
          <w:b/>
          <w:bCs/>
        </w:rPr>
        <w:t>ce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pacjentom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rodzinom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w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najtrudniejszych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momentach.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3.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edycja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inicjatywy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odbywa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si</w:t>
      </w:r>
      <w:r w:rsidRPr="006D79AB">
        <w:rPr>
          <w:rFonts w:ascii="Teva Sans" w:eastAsia="Calibri" w:hAnsi="Teva Sans" w:cs="Teva Sans"/>
          <w:b/>
          <w:bCs/>
        </w:rPr>
        <w:t>ę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pod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patronatem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Rzecznika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Praw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Pacjenta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oraz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Instytutu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Praw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Pacjenta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Edukacji</w:t>
      </w:r>
      <w:r w:rsidR="003578D6">
        <w:rPr>
          <w:rFonts w:ascii="Teva Sans" w:eastAsia="Calibri" w:hAnsi="Teva Sans" w:cs="Calibri"/>
          <w:b/>
          <w:bCs/>
        </w:rPr>
        <w:t xml:space="preserve"> </w:t>
      </w:r>
      <w:r w:rsidRPr="006D79AB">
        <w:rPr>
          <w:rFonts w:ascii="Teva Sans" w:eastAsia="Calibri" w:hAnsi="Teva Sans" w:cs="Calibri"/>
          <w:b/>
          <w:bCs/>
        </w:rPr>
        <w:t>Zdrowotnej.</w:t>
      </w:r>
    </w:p>
    <w:p w14:paraId="676B7DA8" w14:textId="77777777" w:rsidR="006D79AB" w:rsidRDefault="006D79AB" w:rsidP="004841F6">
      <w:pPr>
        <w:spacing w:line="259" w:lineRule="auto"/>
        <w:jc w:val="both"/>
        <w:rPr>
          <w:rFonts w:ascii="Teva Sans" w:eastAsia="Calibri" w:hAnsi="Teva Sans" w:cs="Calibri"/>
          <w:b/>
          <w:bCs/>
        </w:rPr>
      </w:pPr>
    </w:p>
    <w:p w14:paraId="7F06505F" w14:textId="6B29EC69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Nowoczesna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medycyna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oferuje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dziś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skuteczniejsze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terapie,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jednak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doświadczenia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pokazują,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że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proces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coś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więcej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niż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samej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choroby.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Równie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istotne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empatia,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uważność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realne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wsparcie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wielu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obszarach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odnalezienia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systemie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opieki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zdrowotnej,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radzenie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sobie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emocjami,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stresem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niepewnością.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kampania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powstały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by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docenić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wzmocnić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działania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fundacji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stowarzyszeń,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które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blisko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rodzin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każdego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dnia,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uzupełniając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system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opieki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zdrowotnej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tam,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gdzie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jest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najbardziej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potrzebne.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30465AA7" w14:textId="61CCD4C5" w:rsidR="00616DC7" w:rsidRPr="00616DC7" w:rsidRDefault="003578D6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1610822D" w14:textId="764AC974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Troska,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która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realnie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zmienia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życie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125EB318" w14:textId="41A74BFB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eva Sans" w:eastAsiaTheme="majorEastAsia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każdą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kolejną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edycją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widzimy,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jak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ważną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rolę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pełnią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organizacje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proofErr w:type="spellStart"/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pacjenckie</w:t>
      </w:r>
      <w:proofErr w:type="spellEnd"/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wspierając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funkcjonowanie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systemu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opieki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zdrowotnej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odpowiadając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potrzeby,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których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da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rozwiązać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wyłącznie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ramach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terapii.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fundacje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stowarzyszenia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często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najbliżej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rodzin,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oferując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bezcenne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wsparcie,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troskę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zrozumienie.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Konkurs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kampania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nasz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sposób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docenienie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tych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działań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wzmocnienie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inicjatyw,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które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przekładają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codzienne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doświadczenia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bliskich,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przynosząc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realną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wartość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mówi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Ewa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Królikowska,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Dyrektor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Generalna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Teva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proofErr w:type="spellStart"/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Pharmaceuticals</w:t>
      </w:r>
      <w:proofErr w:type="spellEnd"/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Polska.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</w:p>
    <w:p w14:paraId="7351441F" w14:textId="77777777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</w:p>
    <w:p w14:paraId="560962C7" w14:textId="02E776F8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eva Sans" w:eastAsiaTheme="majorEastAsia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Jak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pokazały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poprzednie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edycje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2024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2025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r.,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doceniane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projekty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różnorodne,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inspirujące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innowacyjne.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Wśród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przykładów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wymienić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można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choćby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warsztaty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udziałem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zwierząt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dla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dzieci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leczonych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onkologicznie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proofErr w:type="spellStart"/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hemato</w:t>
      </w:r>
      <w:r w:rsidR="00BD2BED">
        <w:rPr>
          <w:rStyle w:val="normaltextrun"/>
          <w:rFonts w:ascii="Teva Sans" w:eastAsiaTheme="majorEastAsia" w:hAnsi="Teva Sans" w:cs="Calibri"/>
          <w:sz w:val="22"/>
          <w:szCs w:val="22"/>
        </w:rPr>
        <w:t>o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nkologicznie</w:t>
      </w:r>
      <w:proofErr w:type="spellEnd"/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platformę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wsparcia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dla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chorobami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nowotworowymi,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także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programy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wzmacniające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psychiczne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młodzieży.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dowód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że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realnie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wpływa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jakość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życia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bliskich.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55E27226" w14:textId="77777777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</w:p>
    <w:p w14:paraId="411F5BF0" w14:textId="36E409CB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3.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edycja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–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ciało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psychika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centrum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uwagi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B16D263" w14:textId="3DD9AC46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eva Sans" w:eastAsiaTheme="majorEastAsia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Tegoroczna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edycja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towarzyszącej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kampanii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jeszcze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mocniej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akcentują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znaczenie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kompleksowego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podejścia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zdrowia.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Znajduje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odzwierciedlenie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strukturze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ocenie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zgłoszeń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kategoriach: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ogólnej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specjalnej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–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psychiczne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neurologia.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Taki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podział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odpowiada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realnym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wyzwaniom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dla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których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psychiczne,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emocjonalne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wsparcie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chorobach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neurologicznych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stanowią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integralną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część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procesu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zdrowienia.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5C822C39" w14:textId="77777777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</w:p>
    <w:p w14:paraId="659215C0" w14:textId="1AD5D07A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pigułce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kto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może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wziąć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udział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konkursie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jakie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są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nagrody?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30595545" w14:textId="5E9AADA6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mogą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zgłaszać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organizacje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non</w:t>
      </w:r>
      <w:r w:rsidRPr="00616DC7">
        <w:rPr>
          <w:rStyle w:val="nobreakhyphenblob"/>
          <w:rFonts w:ascii="Teva Sans" w:eastAsiaTheme="majorEastAsia" w:hAnsi="Teva Sans" w:cs="Calibri"/>
          <w:sz w:val="22"/>
          <w:szCs w:val="22"/>
        </w:rPr>
        <w:noBreakHyphen/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profit,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które: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E290ED5" w14:textId="689815DF" w:rsidR="00616DC7" w:rsidRPr="00616DC7" w:rsidRDefault="00616DC7" w:rsidP="00616DC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lastRenderedPageBreak/>
        <w:t>wspierają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bliskich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procesie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zdrowienia,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382AE842" w14:textId="4007DC5F" w:rsidR="00616DC7" w:rsidRPr="00616DC7" w:rsidRDefault="00616DC7" w:rsidP="00616DC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prowadzą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działania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edukacyjne,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profilaktyczne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lub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pomocowe,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11CEE96" w14:textId="473A8A6A" w:rsidR="00616DC7" w:rsidRPr="00616DC7" w:rsidRDefault="00616DC7" w:rsidP="00616DC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odpowiadają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realne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potrzeby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chorych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–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również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pozamedyczne.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3346C04E" w14:textId="77777777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sz w:val="22"/>
          <w:szCs w:val="22"/>
        </w:rPr>
      </w:pPr>
    </w:p>
    <w:p w14:paraId="2DF9DCB1" w14:textId="049E2DAE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Organizatorzy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czekają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zgłoszenia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dotyczące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inicjatyw,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które: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59430DD" w14:textId="0F60B778" w:rsidR="00616DC7" w:rsidRPr="00616DC7" w:rsidRDefault="00616DC7" w:rsidP="00616DC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zostały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już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zrealizowane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lub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znajdują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zaawansowanej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fazie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realizacji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dzień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zgłaszania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konkursu,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012381D4" w14:textId="40180F72" w:rsidR="00616DC7" w:rsidRPr="00616DC7" w:rsidRDefault="00616DC7" w:rsidP="00616DC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były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prowadzone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najmniej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1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stycznia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2025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r.,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4A3858F0" w14:textId="6A1B2A98" w:rsidR="00616DC7" w:rsidRPr="00616DC7" w:rsidRDefault="00616DC7" w:rsidP="00616DC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miały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charakter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długofalowy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(minimum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6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miesięcy),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EB8CE7F" w14:textId="3C20490E" w:rsidR="00616DC7" w:rsidRPr="00616DC7" w:rsidRDefault="00616DC7" w:rsidP="00616DC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wpisują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działalność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statutową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organizacji.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5176A3AE" w14:textId="77777777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</w:pPr>
    </w:p>
    <w:p w14:paraId="42D6C53D" w14:textId="395EE8EE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Projekty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można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zgłaszać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do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15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września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2026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r.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poprzez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specjalną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platformę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dostępną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hyperlink r:id="rId7" w:tgtFrame="_blank" w:history="1">
        <w:r w:rsidRPr="00616DC7">
          <w:rPr>
            <w:rStyle w:val="normaltextrun"/>
            <w:rFonts w:ascii="Teva Sans" w:eastAsiaTheme="majorEastAsia" w:hAnsi="Teva Sans" w:cs="Calibri"/>
            <w:b/>
            <w:bCs/>
            <w:color w:val="0000FF"/>
            <w:sz w:val="22"/>
            <w:szCs w:val="22"/>
            <w:u w:val="single"/>
          </w:rPr>
          <w:t>teva.pl/leczmy-z-troska</w:t>
        </w:r>
      </w:hyperlink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3578D6">
        <w:rPr>
          <w:rStyle w:val="scxw250187189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Fonts w:ascii="Teva Sans" w:hAnsi="Teva Sans" w:cs="Calibri"/>
          <w:sz w:val="22"/>
          <w:szCs w:val="22"/>
        </w:rPr>
        <w:br/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Oceni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kapituła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konkursowa,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której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skład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wejdą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przedstawiciele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firmy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Teva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partnerów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Wyłonią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oni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finalistów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spełniających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warunki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wskazane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regulaminie,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oceniając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działania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m.in.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kątem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zasięgu,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innowacyjności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użyteczności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dla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zainteresowanych,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czyli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opiekunów.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Następnie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grona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finalistów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wszyscy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pracownicy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proofErr w:type="spellStart"/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Tevy</w:t>
      </w:r>
      <w:proofErr w:type="spellEnd"/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Polsce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głosowaniu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wskażą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4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zwycięskie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inicjatywy.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listopadzie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2026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podczas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uroczystej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gali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ogłoszeni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zostaną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laureaci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3.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edycji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A3C889D" w14:textId="77777777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sz w:val="22"/>
          <w:szCs w:val="22"/>
        </w:rPr>
      </w:pPr>
    </w:p>
    <w:p w14:paraId="44598C9A" w14:textId="07401714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Łączna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pula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konkursowych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nagród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wynosi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120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000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zł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zostanie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przyznana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formie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grantów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dalszą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działalność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organizacji.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3A73C8D0" w14:textId="3CB09607" w:rsidR="00616DC7" w:rsidRPr="00616DC7" w:rsidRDefault="00616DC7" w:rsidP="00616DC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Laureatami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kategorii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ogólnej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będą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twórcy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inicjatyw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proofErr w:type="spellStart"/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propacjenckich</w:t>
      </w:r>
      <w:proofErr w:type="spellEnd"/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którzy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zajmą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1.,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3.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miejsce,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zdobywając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nagrody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wartości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odpowiednio: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40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000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zł,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30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000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zł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20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000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zł.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06EB9760" w14:textId="563F75DE" w:rsidR="00616DC7" w:rsidRPr="00616DC7" w:rsidRDefault="00616DC7" w:rsidP="00616DC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eva Sans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Dodatkowo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kategorii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psychiczne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neurologia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zostanie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przyznana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nagroda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specjalna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wartości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30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000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zł.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74A75097" w14:textId="77777777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</w:pPr>
    </w:p>
    <w:p w14:paraId="171B001D" w14:textId="6E7A4F28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Ambasadorzy,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którzy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rozumieją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codzienne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wyzwania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pacjentów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01E021E5" w14:textId="1AFC4C21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3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edycję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konkursu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wspierają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ambasadorzy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reprezentujący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różne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perspektywy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świata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zdrowia: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prof.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Leszek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Czupryniak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7E6393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diabetolog,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dr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n.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med.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Anna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Słowikowska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7E6393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kardiolożka,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Anna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Augustyn</w:t>
      </w:r>
      <w:r w:rsidRPr="007E6393">
        <w:rPr>
          <w:rStyle w:val="nobreakhyphenblob"/>
          <w:rFonts w:ascii="Teva Sans" w:eastAsiaTheme="majorEastAsia" w:hAnsi="Teva Sans" w:cs="Calibri"/>
          <w:sz w:val="22"/>
          <w:szCs w:val="22"/>
        </w:rPr>
        <w:noBreakHyphen/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Protas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="007E6393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dziennikarka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specjalizująca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tematyce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zdrowotnej,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Katarzyna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Słomińska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="007E6393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psycholożka,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proofErr w:type="spellStart"/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blogerka</w:t>
      </w:r>
      <w:proofErr w:type="spellEnd"/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modelka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7E6393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pacjentka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po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podwójnej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7E6393">
        <w:rPr>
          <w:rStyle w:val="normaltextrun"/>
          <w:rFonts w:ascii="Teva Sans" w:eastAsiaTheme="majorEastAsia" w:hAnsi="Teva Sans" w:cs="Calibri"/>
          <w:sz w:val="22"/>
          <w:szCs w:val="22"/>
        </w:rPr>
        <w:t>mastektomii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zaangażowanie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podkreśla,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że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skuteczne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tylko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procedury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medyczne,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ale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także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pomoc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emocjonalna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zrozumienie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indywidualnych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doświadczeń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pacjentów.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66ABF7FB" w14:textId="77777777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sz w:val="22"/>
          <w:szCs w:val="22"/>
        </w:rPr>
      </w:pPr>
    </w:p>
    <w:p w14:paraId="0E80FB00" w14:textId="7F89EA3F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eva Sans" w:eastAsiaTheme="majorEastAsia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Jako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osoba,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która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przeszła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przez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chorobę,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wiem,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jak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ogromne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znaczenie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ma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tylko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leczenie,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ale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też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obecność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drugiego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człowieka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–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rozmowa,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wsparcie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poczucie,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że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nie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jest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tym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wszystkim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samemu.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Organizacje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proofErr w:type="spellStart"/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pacjenckie</w:t>
      </w:r>
      <w:proofErr w:type="spellEnd"/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robią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coś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niezwykle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ważnego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przywracają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pacjentom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sprawczość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nadzieję.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Ten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konkurs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daje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im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przestrzeń,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by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ich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głos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został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usłyszany</w:t>
      </w:r>
      <w:r w:rsidR="003578D6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i/>
          <w:iCs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podkreśla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Katarzyna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Słomińska,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ambasadorka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56F0F064" w14:textId="77777777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</w:p>
    <w:p w14:paraId="0529FA4F" w14:textId="01F198FD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Patronat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merytoryczny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nad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projektem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objęli: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Rzecznik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Praw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Instytut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Praw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Pacjenta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Edukacji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Zdrowotnej.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Patronami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medialnymi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PAP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oraz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Jedynka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-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Polskie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Radio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Program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1,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zaś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„Newsweek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Psychologia”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patronuje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nagrodzie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specjalnej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Leczmy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troską!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kategorii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psychiczne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neurologia.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4D1F10F6" w14:textId="77777777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sz w:val="22"/>
          <w:szCs w:val="22"/>
        </w:rPr>
      </w:pPr>
    </w:p>
    <w:p w14:paraId="4A454522" w14:textId="57D4607B" w:rsid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eva Sans" w:eastAsiaTheme="majorEastAsia" w:hAnsi="Teva Sans" w:cs="Calibr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Organizatorzy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zachęcają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wszystkie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organizacje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działające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na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rzecz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zdrowia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zgłaszania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swoich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projektów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i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dzielenia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się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sz w:val="22"/>
          <w:szCs w:val="22"/>
        </w:rPr>
        <w:t>doświadczeniem.</w:t>
      </w:r>
      <w:r w:rsidR="003578D6">
        <w:rPr>
          <w:rStyle w:val="normaltextrun"/>
          <w:rFonts w:ascii="Teva Sans" w:eastAsiaTheme="majorEastAsia" w:hAnsi="Teva Sans" w:cs="Calibri"/>
          <w:sz w:val="22"/>
          <w:szCs w:val="22"/>
        </w:rPr>
        <w:t xml:space="preserve"> </w:t>
      </w:r>
    </w:p>
    <w:p w14:paraId="367461DF" w14:textId="4ABF04D4" w:rsidR="00616DC7" w:rsidRPr="00616DC7" w:rsidRDefault="00616DC7" w:rsidP="00616DC7">
      <w:pPr>
        <w:pStyle w:val="paragraph"/>
        <w:spacing w:before="0" w:beforeAutospacing="0" w:after="0" w:afterAutospacing="0"/>
        <w:jc w:val="both"/>
        <w:textAlignment w:val="baseline"/>
        <w:rPr>
          <w:rFonts w:ascii="Teva Sans" w:hAnsi="Teva Sans" w:cs="Segoe UI"/>
          <w:sz w:val="22"/>
          <w:szCs w:val="22"/>
        </w:rPr>
      </w:pP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Bo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troska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naprawdę</w:t>
      </w:r>
      <w:r w:rsidR="003578D6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 xml:space="preserve"> </w:t>
      </w:r>
      <w:r w:rsidRPr="00616DC7">
        <w:rPr>
          <w:rStyle w:val="normaltextrun"/>
          <w:rFonts w:ascii="Teva Sans" w:eastAsiaTheme="majorEastAsia" w:hAnsi="Teva Sans" w:cs="Calibri"/>
          <w:b/>
          <w:bCs/>
          <w:sz w:val="22"/>
          <w:szCs w:val="22"/>
        </w:rPr>
        <w:t>leczy.</w:t>
      </w:r>
      <w:r w:rsidR="003578D6">
        <w:rPr>
          <w:rStyle w:val="eop"/>
          <w:rFonts w:ascii="Teva Sans" w:eastAsiaTheme="majorEastAsia" w:hAnsi="Teva Sans" w:cs="Calibri"/>
          <w:sz w:val="22"/>
          <w:szCs w:val="22"/>
        </w:rPr>
        <w:t xml:space="preserve"> </w:t>
      </w:r>
    </w:p>
    <w:p w14:paraId="702AFD3D" w14:textId="77777777" w:rsidR="003A3611" w:rsidRDefault="003A3611" w:rsidP="003A3611">
      <w:pPr>
        <w:jc w:val="both"/>
        <w:rPr>
          <w:rFonts w:ascii="Teva Sans" w:eastAsia="Calibri" w:hAnsi="Teva Sans" w:cs="Calibri"/>
          <w:sz w:val="22"/>
          <w:szCs w:val="22"/>
        </w:rPr>
      </w:pPr>
    </w:p>
    <w:p w14:paraId="1AA75A97" w14:textId="6DA1260B" w:rsidR="00132389" w:rsidRDefault="00616DC7" w:rsidP="003A3611">
      <w:pPr>
        <w:jc w:val="both"/>
        <w:rPr>
          <w:rFonts w:ascii="Teva Sans" w:eastAsia="Calibri" w:hAnsi="Teva Sans" w:cs="Calibri"/>
          <w:sz w:val="22"/>
          <w:szCs w:val="22"/>
        </w:rPr>
      </w:pPr>
      <w:r>
        <w:rPr>
          <w:rFonts w:ascii="Teva Sans" w:eastAsia="Calibri" w:hAnsi="Teva Sans" w:cs="Calibri"/>
          <w:sz w:val="22"/>
          <w:szCs w:val="22"/>
        </w:rPr>
        <w:t>Więcej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>
        <w:rPr>
          <w:rFonts w:ascii="Teva Sans" w:eastAsia="Calibri" w:hAnsi="Teva Sans" w:cs="Calibri"/>
          <w:sz w:val="22"/>
          <w:szCs w:val="22"/>
        </w:rPr>
        <w:t>informacji,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>
        <w:rPr>
          <w:rFonts w:ascii="Teva Sans" w:eastAsia="Calibri" w:hAnsi="Teva Sans" w:cs="Calibri"/>
          <w:sz w:val="22"/>
          <w:szCs w:val="22"/>
        </w:rPr>
        <w:t>w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>
        <w:rPr>
          <w:rFonts w:ascii="Teva Sans" w:eastAsia="Calibri" w:hAnsi="Teva Sans" w:cs="Calibri"/>
          <w:sz w:val="22"/>
          <w:szCs w:val="22"/>
        </w:rPr>
        <w:t>tym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>
        <w:rPr>
          <w:rFonts w:ascii="Teva Sans" w:eastAsia="Calibri" w:hAnsi="Teva Sans" w:cs="Calibri"/>
          <w:sz w:val="22"/>
          <w:szCs w:val="22"/>
        </w:rPr>
        <w:t>regulamin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>
        <w:rPr>
          <w:rFonts w:ascii="Teva Sans" w:eastAsia="Calibri" w:hAnsi="Teva Sans" w:cs="Calibri"/>
          <w:sz w:val="22"/>
          <w:szCs w:val="22"/>
        </w:rPr>
        <w:t>konkursu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r>
        <w:rPr>
          <w:rFonts w:ascii="Teva Sans" w:eastAsia="Calibri" w:hAnsi="Teva Sans" w:cs="Calibri"/>
          <w:sz w:val="22"/>
          <w:szCs w:val="22"/>
        </w:rPr>
        <w:t>-</w:t>
      </w:r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  <w:hyperlink r:id="rId8" w:history="1">
        <w:r w:rsidRPr="00BD2BED">
          <w:rPr>
            <w:rStyle w:val="Hipercze"/>
            <w:rFonts w:ascii="Teva Sans" w:eastAsia="Calibri" w:hAnsi="Teva Sans" w:cs="Calibri"/>
            <w:sz w:val="22"/>
            <w:szCs w:val="22"/>
          </w:rPr>
          <w:t>teva.pl/leczmy-z-troska</w:t>
        </w:r>
        <w:r w:rsidR="003578D6" w:rsidRPr="00BD2BED">
          <w:rPr>
            <w:rStyle w:val="Hipercze"/>
            <w:rFonts w:ascii="Teva Sans" w:eastAsia="Calibri" w:hAnsi="Teva Sans" w:cs="Calibri"/>
            <w:sz w:val="22"/>
            <w:szCs w:val="22"/>
          </w:rPr>
          <w:t xml:space="preserve"> </w:t>
        </w:r>
      </w:hyperlink>
      <w:r w:rsidR="003578D6">
        <w:rPr>
          <w:rFonts w:ascii="Teva Sans" w:eastAsia="Calibri" w:hAnsi="Teva Sans" w:cs="Calibri"/>
          <w:sz w:val="22"/>
          <w:szCs w:val="22"/>
        </w:rPr>
        <w:t xml:space="preserve"> </w:t>
      </w:r>
    </w:p>
    <w:p w14:paraId="5CE6F3D7" w14:textId="17781079" w:rsidR="00CD1D0B" w:rsidRPr="00CD1D0B" w:rsidRDefault="00CD1D0B" w:rsidP="00CD1D0B">
      <w:pPr>
        <w:jc w:val="both"/>
        <w:rPr>
          <w:rFonts w:ascii="Teva Sans" w:eastAsia="Calibri" w:hAnsi="Teva Sans" w:cs="Calibri"/>
          <w:color w:val="000000" w:themeColor="text1"/>
          <w:sz w:val="20"/>
          <w:szCs w:val="20"/>
        </w:rPr>
      </w:pPr>
      <w:r w:rsidRPr="00CD1D0B">
        <w:rPr>
          <w:rFonts w:ascii="Teva Sans" w:eastAsia="Calibri" w:hAnsi="Teva Sans" w:cs="Calibri"/>
          <w:b/>
          <w:bCs/>
          <w:color w:val="000000" w:themeColor="text1"/>
          <w:sz w:val="20"/>
          <w:szCs w:val="20"/>
        </w:rPr>
        <w:lastRenderedPageBreak/>
        <w:t>Teva</w:t>
      </w:r>
      <w:r w:rsidR="003578D6">
        <w:rPr>
          <w:rFonts w:ascii="Teva Sans" w:eastAsia="Calibri" w:hAnsi="Teva Sans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D1D0B">
        <w:rPr>
          <w:rFonts w:ascii="Teva Sans" w:eastAsia="Calibri" w:hAnsi="Teva Sans" w:cs="Calibri"/>
          <w:b/>
          <w:bCs/>
          <w:color w:val="000000" w:themeColor="text1"/>
          <w:sz w:val="20"/>
          <w:szCs w:val="20"/>
        </w:rPr>
        <w:t>Pharmaceuticals</w:t>
      </w:r>
      <w:proofErr w:type="spellEnd"/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to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światowy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lider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rynku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farmaceutycznego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szerokim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portfolio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wykraczającym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poza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standardowe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kategorie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leków.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Wykorzystujemy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naszą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specjalistyczną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wiedzę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w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zakresie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leków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generycznych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intensyfikujemy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prace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nad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innowacjami,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aby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dalej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przyczyniać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się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rozwoju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zwiększenia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dostępu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nowoczesnej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medycyny.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</w:p>
    <w:p w14:paraId="23255EF1" w14:textId="6655A8DF" w:rsidR="00CD1D0B" w:rsidRPr="00CD1D0B" w:rsidRDefault="00CD1D0B" w:rsidP="00CD1D0B">
      <w:pPr>
        <w:jc w:val="both"/>
        <w:rPr>
          <w:rFonts w:ascii="Teva Sans" w:eastAsia="Calibri" w:hAnsi="Teva Sans" w:cs="Calibri"/>
          <w:color w:val="000000" w:themeColor="text1"/>
          <w:sz w:val="20"/>
          <w:szCs w:val="20"/>
        </w:rPr>
      </w:pP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Od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ponad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120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lat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Teva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działa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rzecz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poprawy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zdrowia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nieustającym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zaangażowaniem.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Każdego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dnia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blisko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37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000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pracowników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firmy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60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rynkach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przesuwa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kolejne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granice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innowacji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nauki,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dostarczając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wysokiej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jakości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leki,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które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pomagają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poprawić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stan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zdrowia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milionów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pacjentów.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</w:p>
    <w:p w14:paraId="6BB8033D" w14:textId="58BBCB5D" w:rsidR="00CD1D0B" w:rsidRPr="00CD1D0B" w:rsidRDefault="00CD1D0B" w:rsidP="00CD1D0B">
      <w:pPr>
        <w:jc w:val="both"/>
        <w:rPr>
          <w:rFonts w:ascii="Teva Sans" w:eastAsia="Calibri" w:hAnsi="Teva Sans" w:cs="Calibri"/>
          <w:color w:val="000000" w:themeColor="text1"/>
          <w:sz w:val="20"/>
          <w:szCs w:val="20"/>
        </w:rPr>
      </w:pP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Aby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dowiedzieć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się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o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tym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więcej,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odwiedź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stronę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hyperlink r:id="rId9">
        <w:r w:rsidRPr="00CD1D0B">
          <w:rPr>
            <w:rStyle w:val="Hipercze"/>
            <w:rFonts w:ascii="Teva Sans" w:eastAsia="Calibri" w:hAnsi="Teva Sans" w:cs="Calibri"/>
            <w:sz w:val="20"/>
            <w:szCs w:val="20"/>
          </w:rPr>
          <w:t>www.tevapharm.com</w:t>
        </w:r>
      </w:hyperlink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i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hyperlink r:id="rId10">
        <w:r w:rsidRPr="00CD1D0B">
          <w:rPr>
            <w:rStyle w:val="Hipercze"/>
            <w:rFonts w:ascii="Teva Sans" w:eastAsia="Calibri" w:hAnsi="Teva Sans" w:cs="Calibri"/>
            <w:sz w:val="20"/>
            <w:szCs w:val="20"/>
          </w:rPr>
          <w:t>www.teva.pl</w:t>
        </w:r>
      </w:hyperlink>
      <w:r w:rsidRPr="00CD1D0B">
        <w:rPr>
          <w:rFonts w:ascii="Teva Sans" w:eastAsia="Calibri" w:hAnsi="Teva Sans" w:cs="Calibri"/>
          <w:color w:val="000000" w:themeColor="text1"/>
          <w:sz w:val="20"/>
          <w:szCs w:val="20"/>
        </w:rPr>
        <w:t>.</w:t>
      </w:r>
    </w:p>
    <w:p w14:paraId="5C2DAD5B" w14:textId="77777777" w:rsidR="00F576DA" w:rsidRDefault="00F576DA" w:rsidP="00F576DA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C2D55C6" w14:textId="4D43D9F9" w:rsidR="00D8300A" w:rsidRPr="00EB1CD2" w:rsidRDefault="6047E61A" w:rsidP="00875E6D">
      <w:pPr>
        <w:pBdr>
          <w:bottom w:val="single" w:sz="6" w:space="1" w:color="auto"/>
        </w:pBdr>
        <w:rPr>
          <w:rFonts w:ascii="Teva Sans" w:eastAsia="Calibri" w:hAnsi="Teva Sans" w:cs="Calibri"/>
          <w:sz w:val="16"/>
          <w:szCs w:val="16"/>
        </w:rPr>
      </w:pPr>
      <w:r w:rsidRPr="00EB1CD2">
        <w:rPr>
          <w:rFonts w:ascii="Teva Sans" w:eastAsia="Calibri" w:hAnsi="Teva Sans" w:cs="Calibri"/>
          <w:b/>
          <w:bCs/>
          <w:color w:val="000000" w:themeColor="text1"/>
          <w:sz w:val="20"/>
          <w:szCs w:val="20"/>
          <w:u w:val="single"/>
        </w:rPr>
        <w:t>Kontakt</w:t>
      </w:r>
      <w:r w:rsidR="003578D6">
        <w:rPr>
          <w:rFonts w:ascii="Teva Sans" w:eastAsia="Calibri" w:hAnsi="Teva Sans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EB1CD2">
        <w:rPr>
          <w:rFonts w:ascii="Teva Sans" w:eastAsia="Calibri" w:hAnsi="Teva Sans" w:cs="Calibri"/>
          <w:b/>
          <w:bCs/>
          <w:color w:val="000000" w:themeColor="text1"/>
          <w:sz w:val="20"/>
          <w:szCs w:val="20"/>
          <w:u w:val="single"/>
        </w:rPr>
        <w:t>dla</w:t>
      </w:r>
      <w:r w:rsidR="003578D6">
        <w:rPr>
          <w:rFonts w:ascii="Teva Sans" w:eastAsia="Calibri" w:hAnsi="Teva Sans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EB1CD2">
        <w:rPr>
          <w:rFonts w:ascii="Teva Sans" w:eastAsia="Calibri" w:hAnsi="Teva Sans" w:cs="Calibri"/>
          <w:b/>
          <w:bCs/>
          <w:color w:val="000000" w:themeColor="text1"/>
          <w:sz w:val="20"/>
          <w:szCs w:val="20"/>
          <w:u w:val="single"/>
        </w:rPr>
        <w:t>mediów:</w:t>
      </w:r>
      <w:r w:rsidRPr="00EB1CD2">
        <w:rPr>
          <w:rFonts w:ascii="Teva Sans" w:hAnsi="Teva Sans" w:cs="Calibri"/>
          <w:sz w:val="20"/>
          <w:szCs w:val="20"/>
        </w:rPr>
        <w:br/>
      </w:r>
      <w:r w:rsidRPr="00EB1CD2">
        <w:rPr>
          <w:rFonts w:ascii="Teva Sans" w:eastAsia="Calibri" w:hAnsi="Teva Sans" w:cs="Calibri"/>
          <w:color w:val="000000" w:themeColor="text1"/>
          <w:sz w:val="20"/>
          <w:szCs w:val="20"/>
        </w:rPr>
        <w:t>Agata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EB1CD2">
        <w:rPr>
          <w:rFonts w:ascii="Teva Sans" w:eastAsia="Calibri" w:hAnsi="Teva Sans" w:cs="Calibri"/>
          <w:color w:val="000000" w:themeColor="text1"/>
          <w:sz w:val="20"/>
          <w:szCs w:val="20"/>
        </w:rPr>
        <w:t>Staniszewska</w:t>
      </w:r>
      <w:r w:rsidRPr="00EB1CD2">
        <w:rPr>
          <w:rFonts w:ascii="Teva Sans" w:hAnsi="Teva Sans" w:cs="Calibri"/>
          <w:sz w:val="20"/>
          <w:szCs w:val="20"/>
        </w:rPr>
        <w:br/>
      </w:r>
      <w:r w:rsidRPr="00EB1CD2">
        <w:rPr>
          <w:rFonts w:ascii="Teva Sans" w:eastAsia="Calibri" w:hAnsi="Teva Sans" w:cs="Calibri"/>
          <w:color w:val="000000" w:themeColor="text1"/>
          <w:sz w:val="20"/>
          <w:szCs w:val="20"/>
        </w:rPr>
        <w:t>kom:</w:t>
      </w:r>
      <w:r w:rsidR="003578D6">
        <w:rPr>
          <w:rFonts w:ascii="Teva Sans" w:eastAsia="Calibri" w:hAnsi="Teva Sans" w:cs="Calibri"/>
          <w:color w:val="000000" w:themeColor="text1"/>
          <w:sz w:val="20"/>
          <w:szCs w:val="20"/>
        </w:rPr>
        <w:t xml:space="preserve"> </w:t>
      </w:r>
      <w:r w:rsidRPr="00EB1CD2">
        <w:rPr>
          <w:rFonts w:ascii="Teva Sans" w:eastAsia="Calibri" w:hAnsi="Teva Sans" w:cs="Calibri"/>
          <w:color w:val="000000" w:themeColor="text1"/>
          <w:sz w:val="20"/>
          <w:szCs w:val="20"/>
        </w:rPr>
        <w:t>+48-727008858</w:t>
      </w:r>
      <w:r w:rsidRPr="00EB1CD2">
        <w:rPr>
          <w:rFonts w:ascii="Teva Sans" w:hAnsi="Teva Sans" w:cs="Calibri"/>
          <w:sz w:val="20"/>
          <w:szCs w:val="20"/>
        </w:rPr>
        <w:br/>
      </w:r>
      <w:hyperlink r:id="rId11" w:history="1">
        <w:r w:rsidR="00EB1CD2" w:rsidRPr="00EB1CD2">
          <w:rPr>
            <w:rStyle w:val="Hipercze"/>
            <w:rFonts w:ascii="Teva Sans" w:eastAsia="Calibri" w:hAnsi="Teva Sans" w:cs="Calibri"/>
            <w:sz w:val="20"/>
            <w:szCs w:val="20"/>
          </w:rPr>
          <w:t>Agata.Staniszewska@teva.pl</w:t>
        </w:r>
      </w:hyperlink>
      <w:r w:rsidR="003578D6">
        <w:rPr>
          <w:rFonts w:ascii="Teva Sans" w:eastAsia="Calibri" w:hAnsi="Teva Sans" w:cs="Calibri"/>
          <w:sz w:val="16"/>
          <w:szCs w:val="16"/>
        </w:rPr>
        <w:t xml:space="preserve"> </w:t>
      </w:r>
    </w:p>
    <w:sectPr w:rsidR="00D8300A" w:rsidRPr="00EB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va Sans">
    <w:panose1 w:val="020B0604030202020203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200"/>
    <w:multiLevelType w:val="multilevel"/>
    <w:tmpl w:val="B1D0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A1966"/>
    <w:multiLevelType w:val="multilevel"/>
    <w:tmpl w:val="12C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32733"/>
    <w:multiLevelType w:val="multilevel"/>
    <w:tmpl w:val="2EA8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201F3"/>
    <w:multiLevelType w:val="multilevel"/>
    <w:tmpl w:val="0B8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BA54BF"/>
    <w:multiLevelType w:val="multilevel"/>
    <w:tmpl w:val="C1D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020008"/>
    <w:multiLevelType w:val="multilevel"/>
    <w:tmpl w:val="A58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02690"/>
    <w:multiLevelType w:val="hybridMultilevel"/>
    <w:tmpl w:val="DCB6EB10"/>
    <w:lvl w:ilvl="0" w:tplc="6F989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81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4F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6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3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CB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82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E4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C0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059D2"/>
    <w:multiLevelType w:val="hybridMultilevel"/>
    <w:tmpl w:val="55729188"/>
    <w:lvl w:ilvl="0" w:tplc="B5702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BA9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4F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A6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0F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6E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29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0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C5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63E2E"/>
    <w:multiLevelType w:val="multilevel"/>
    <w:tmpl w:val="38E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343097"/>
    <w:multiLevelType w:val="multilevel"/>
    <w:tmpl w:val="BEB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BA00FB"/>
    <w:multiLevelType w:val="multilevel"/>
    <w:tmpl w:val="B0E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621E92"/>
    <w:multiLevelType w:val="multilevel"/>
    <w:tmpl w:val="123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61A0"/>
    <w:multiLevelType w:val="hybridMultilevel"/>
    <w:tmpl w:val="7F6A95F6"/>
    <w:lvl w:ilvl="0" w:tplc="A89A94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94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C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2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F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21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4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8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2E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043FA"/>
    <w:multiLevelType w:val="multilevel"/>
    <w:tmpl w:val="2B9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769735">
    <w:abstractNumId w:val="12"/>
  </w:num>
  <w:num w:numId="2" w16cid:durableId="1566379509">
    <w:abstractNumId w:val="11"/>
  </w:num>
  <w:num w:numId="3" w16cid:durableId="2082018358">
    <w:abstractNumId w:val="1"/>
  </w:num>
  <w:num w:numId="4" w16cid:durableId="291711754">
    <w:abstractNumId w:val="6"/>
  </w:num>
  <w:num w:numId="5" w16cid:durableId="898708028">
    <w:abstractNumId w:val="7"/>
  </w:num>
  <w:num w:numId="6" w16cid:durableId="156776531">
    <w:abstractNumId w:val="2"/>
  </w:num>
  <w:num w:numId="7" w16cid:durableId="1068309297">
    <w:abstractNumId w:val="3"/>
  </w:num>
  <w:num w:numId="8" w16cid:durableId="220756000">
    <w:abstractNumId w:val="13"/>
  </w:num>
  <w:num w:numId="9" w16cid:durableId="1839883704">
    <w:abstractNumId w:val="8"/>
  </w:num>
  <w:num w:numId="10" w16cid:durableId="1953782854">
    <w:abstractNumId w:val="5"/>
  </w:num>
  <w:num w:numId="11" w16cid:durableId="1596665755">
    <w:abstractNumId w:val="10"/>
  </w:num>
  <w:num w:numId="12" w16cid:durableId="1302736391">
    <w:abstractNumId w:val="4"/>
  </w:num>
  <w:num w:numId="13" w16cid:durableId="2108191018">
    <w:abstractNumId w:val="0"/>
  </w:num>
  <w:num w:numId="14" w16cid:durableId="809174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0A"/>
    <w:rsid w:val="00027971"/>
    <w:rsid w:val="00035200"/>
    <w:rsid w:val="00132389"/>
    <w:rsid w:val="0013247D"/>
    <w:rsid w:val="00176DD8"/>
    <w:rsid w:val="0019630D"/>
    <w:rsid w:val="00196FAC"/>
    <w:rsid w:val="001B3CDD"/>
    <w:rsid w:val="001C36D6"/>
    <w:rsid w:val="001C5AF1"/>
    <w:rsid w:val="001D4745"/>
    <w:rsid w:val="00201A8D"/>
    <w:rsid w:val="00210E79"/>
    <w:rsid w:val="002B2944"/>
    <w:rsid w:val="002B2FF3"/>
    <w:rsid w:val="002F3621"/>
    <w:rsid w:val="003044AF"/>
    <w:rsid w:val="003578D6"/>
    <w:rsid w:val="00361BFE"/>
    <w:rsid w:val="0037311B"/>
    <w:rsid w:val="00387439"/>
    <w:rsid w:val="00394ED4"/>
    <w:rsid w:val="003A3611"/>
    <w:rsid w:val="003B76FF"/>
    <w:rsid w:val="003C6AE6"/>
    <w:rsid w:val="003C6BF0"/>
    <w:rsid w:val="003C70FE"/>
    <w:rsid w:val="003D3170"/>
    <w:rsid w:val="004006A3"/>
    <w:rsid w:val="004322EE"/>
    <w:rsid w:val="0045231E"/>
    <w:rsid w:val="00457D0D"/>
    <w:rsid w:val="004748D2"/>
    <w:rsid w:val="0048121D"/>
    <w:rsid w:val="004841F6"/>
    <w:rsid w:val="00487628"/>
    <w:rsid w:val="004B6627"/>
    <w:rsid w:val="004F509B"/>
    <w:rsid w:val="00504471"/>
    <w:rsid w:val="005753A2"/>
    <w:rsid w:val="005B4BA5"/>
    <w:rsid w:val="005C45A0"/>
    <w:rsid w:val="00616DC7"/>
    <w:rsid w:val="006C02B5"/>
    <w:rsid w:val="006D79AB"/>
    <w:rsid w:val="00713A71"/>
    <w:rsid w:val="007B64E4"/>
    <w:rsid w:val="007C71C6"/>
    <w:rsid w:val="007E6393"/>
    <w:rsid w:val="007F65C1"/>
    <w:rsid w:val="00875E6D"/>
    <w:rsid w:val="008C064B"/>
    <w:rsid w:val="008C17D1"/>
    <w:rsid w:val="008E6059"/>
    <w:rsid w:val="0090486B"/>
    <w:rsid w:val="009150FE"/>
    <w:rsid w:val="00974BDD"/>
    <w:rsid w:val="009B779C"/>
    <w:rsid w:val="00AA54D9"/>
    <w:rsid w:val="00AC3FF2"/>
    <w:rsid w:val="00B161FE"/>
    <w:rsid w:val="00B24A9B"/>
    <w:rsid w:val="00B30342"/>
    <w:rsid w:val="00BD2BED"/>
    <w:rsid w:val="00BF2DE5"/>
    <w:rsid w:val="00C47593"/>
    <w:rsid w:val="00C92DDD"/>
    <w:rsid w:val="00CD1D0B"/>
    <w:rsid w:val="00D022F4"/>
    <w:rsid w:val="00D37BAC"/>
    <w:rsid w:val="00D702B4"/>
    <w:rsid w:val="00D8300A"/>
    <w:rsid w:val="00D90FE0"/>
    <w:rsid w:val="00DE2FB4"/>
    <w:rsid w:val="00DF7E23"/>
    <w:rsid w:val="00E34B09"/>
    <w:rsid w:val="00E53FA6"/>
    <w:rsid w:val="00E94345"/>
    <w:rsid w:val="00EB1CD2"/>
    <w:rsid w:val="00F10FA6"/>
    <w:rsid w:val="00F576DA"/>
    <w:rsid w:val="00F72D8F"/>
    <w:rsid w:val="00F87C9D"/>
    <w:rsid w:val="01F3BB22"/>
    <w:rsid w:val="022A05CE"/>
    <w:rsid w:val="028C184C"/>
    <w:rsid w:val="02B13C7B"/>
    <w:rsid w:val="03A60955"/>
    <w:rsid w:val="03BEB1EB"/>
    <w:rsid w:val="03CBF93B"/>
    <w:rsid w:val="0466ED9D"/>
    <w:rsid w:val="04CA43BD"/>
    <w:rsid w:val="05440B2B"/>
    <w:rsid w:val="05576A56"/>
    <w:rsid w:val="059EEF6F"/>
    <w:rsid w:val="06553310"/>
    <w:rsid w:val="075CB648"/>
    <w:rsid w:val="07993BA4"/>
    <w:rsid w:val="07AB41BA"/>
    <w:rsid w:val="07C0BBD0"/>
    <w:rsid w:val="08CC5199"/>
    <w:rsid w:val="09898D0A"/>
    <w:rsid w:val="09A0B30E"/>
    <w:rsid w:val="09DBCCA3"/>
    <w:rsid w:val="0A404616"/>
    <w:rsid w:val="0AA60C9D"/>
    <w:rsid w:val="0B87C81D"/>
    <w:rsid w:val="0C25F181"/>
    <w:rsid w:val="0CB79F72"/>
    <w:rsid w:val="0D075532"/>
    <w:rsid w:val="0DA2AE91"/>
    <w:rsid w:val="0EF24ACC"/>
    <w:rsid w:val="0EF6B755"/>
    <w:rsid w:val="0FE417C1"/>
    <w:rsid w:val="10AB556E"/>
    <w:rsid w:val="1226EE3E"/>
    <w:rsid w:val="12E79C6D"/>
    <w:rsid w:val="1382AF9E"/>
    <w:rsid w:val="147646C1"/>
    <w:rsid w:val="14A733C3"/>
    <w:rsid w:val="14CE3CD0"/>
    <w:rsid w:val="14EEC0CA"/>
    <w:rsid w:val="1511515F"/>
    <w:rsid w:val="151B3DE7"/>
    <w:rsid w:val="153FFF54"/>
    <w:rsid w:val="165B4615"/>
    <w:rsid w:val="171ABCE9"/>
    <w:rsid w:val="1783E4D4"/>
    <w:rsid w:val="179DAA57"/>
    <w:rsid w:val="1845CF1F"/>
    <w:rsid w:val="1963CB12"/>
    <w:rsid w:val="199EC585"/>
    <w:rsid w:val="1AC0B297"/>
    <w:rsid w:val="1D48834A"/>
    <w:rsid w:val="1D4E728E"/>
    <w:rsid w:val="1D72383C"/>
    <w:rsid w:val="1DC8C306"/>
    <w:rsid w:val="1DD5BE72"/>
    <w:rsid w:val="1EB3AC50"/>
    <w:rsid w:val="1FA6ED31"/>
    <w:rsid w:val="1FF4E2B1"/>
    <w:rsid w:val="21DA9482"/>
    <w:rsid w:val="22263E8F"/>
    <w:rsid w:val="2279E056"/>
    <w:rsid w:val="22AA88C3"/>
    <w:rsid w:val="22F93E0C"/>
    <w:rsid w:val="2364AC7F"/>
    <w:rsid w:val="23C2E1C8"/>
    <w:rsid w:val="24A2A761"/>
    <w:rsid w:val="24B4624C"/>
    <w:rsid w:val="25B3726F"/>
    <w:rsid w:val="25D24CB9"/>
    <w:rsid w:val="2632310D"/>
    <w:rsid w:val="263A3361"/>
    <w:rsid w:val="272B952B"/>
    <w:rsid w:val="277DE687"/>
    <w:rsid w:val="286BEADC"/>
    <w:rsid w:val="28EC9EE4"/>
    <w:rsid w:val="2B701A66"/>
    <w:rsid w:val="2BB2459F"/>
    <w:rsid w:val="2CA4D15F"/>
    <w:rsid w:val="2D2CBE88"/>
    <w:rsid w:val="2DD07D33"/>
    <w:rsid w:val="2E9CA244"/>
    <w:rsid w:val="2EB6018E"/>
    <w:rsid w:val="2FD1C31F"/>
    <w:rsid w:val="2FD291AB"/>
    <w:rsid w:val="3052E5BE"/>
    <w:rsid w:val="30CBB27E"/>
    <w:rsid w:val="30E6BD82"/>
    <w:rsid w:val="32928FC9"/>
    <w:rsid w:val="3407A508"/>
    <w:rsid w:val="3434BCF7"/>
    <w:rsid w:val="349BF024"/>
    <w:rsid w:val="34DF3592"/>
    <w:rsid w:val="34E55EEE"/>
    <w:rsid w:val="35638EF9"/>
    <w:rsid w:val="35DB02EF"/>
    <w:rsid w:val="35EA7F0E"/>
    <w:rsid w:val="37AD391C"/>
    <w:rsid w:val="38970939"/>
    <w:rsid w:val="39301611"/>
    <w:rsid w:val="397F5A05"/>
    <w:rsid w:val="3A2F3A7A"/>
    <w:rsid w:val="3AA106A4"/>
    <w:rsid w:val="3ACBBB91"/>
    <w:rsid w:val="3AD945AB"/>
    <w:rsid w:val="3B476792"/>
    <w:rsid w:val="3B561ECC"/>
    <w:rsid w:val="3C305219"/>
    <w:rsid w:val="3D613AD1"/>
    <w:rsid w:val="3D841D77"/>
    <w:rsid w:val="3E519DE3"/>
    <w:rsid w:val="3E989CEB"/>
    <w:rsid w:val="3EC92CBD"/>
    <w:rsid w:val="3ED8B79E"/>
    <w:rsid w:val="3F4B63D0"/>
    <w:rsid w:val="400C3D1C"/>
    <w:rsid w:val="4076D6B9"/>
    <w:rsid w:val="40997F37"/>
    <w:rsid w:val="40A88757"/>
    <w:rsid w:val="419C82EA"/>
    <w:rsid w:val="41DC263D"/>
    <w:rsid w:val="41DDE0BE"/>
    <w:rsid w:val="4369AC0A"/>
    <w:rsid w:val="43DB266D"/>
    <w:rsid w:val="446E5E9E"/>
    <w:rsid w:val="44D624F1"/>
    <w:rsid w:val="457B9DB9"/>
    <w:rsid w:val="46D19DB7"/>
    <w:rsid w:val="472B7F86"/>
    <w:rsid w:val="478F05C0"/>
    <w:rsid w:val="48F2CFAF"/>
    <w:rsid w:val="4A7033B9"/>
    <w:rsid w:val="4AA4A596"/>
    <w:rsid w:val="4B82CF2E"/>
    <w:rsid w:val="4C572732"/>
    <w:rsid w:val="4CCF4473"/>
    <w:rsid w:val="4CEA5C0E"/>
    <w:rsid w:val="4D01F526"/>
    <w:rsid w:val="4D39EEA0"/>
    <w:rsid w:val="4E371931"/>
    <w:rsid w:val="4E5CD044"/>
    <w:rsid w:val="4FB4A5DC"/>
    <w:rsid w:val="4FBED416"/>
    <w:rsid w:val="4FD60CBB"/>
    <w:rsid w:val="4FED7915"/>
    <w:rsid w:val="50314212"/>
    <w:rsid w:val="503974A8"/>
    <w:rsid w:val="509C86FA"/>
    <w:rsid w:val="523C36BF"/>
    <w:rsid w:val="52AEE920"/>
    <w:rsid w:val="535DA710"/>
    <w:rsid w:val="54B2CA96"/>
    <w:rsid w:val="55B052F1"/>
    <w:rsid w:val="55BF9D5B"/>
    <w:rsid w:val="55FC8647"/>
    <w:rsid w:val="56128CAC"/>
    <w:rsid w:val="56613125"/>
    <w:rsid w:val="5706CF12"/>
    <w:rsid w:val="573FBDE5"/>
    <w:rsid w:val="57954F56"/>
    <w:rsid w:val="57BB0A65"/>
    <w:rsid w:val="57F200A1"/>
    <w:rsid w:val="583168D3"/>
    <w:rsid w:val="589D8A10"/>
    <w:rsid w:val="58B5C56E"/>
    <w:rsid w:val="5910D854"/>
    <w:rsid w:val="59156446"/>
    <w:rsid w:val="5A715BC1"/>
    <w:rsid w:val="5AC498B3"/>
    <w:rsid w:val="5BCCFA29"/>
    <w:rsid w:val="5BD542E8"/>
    <w:rsid w:val="5CF20826"/>
    <w:rsid w:val="5D7D4094"/>
    <w:rsid w:val="5E7F58C0"/>
    <w:rsid w:val="5E9A361F"/>
    <w:rsid w:val="5EA66764"/>
    <w:rsid w:val="5F555A7C"/>
    <w:rsid w:val="6047E61A"/>
    <w:rsid w:val="622042D2"/>
    <w:rsid w:val="623016AA"/>
    <w:rsid w:val="628A8750"/>
    <w:rsid w:val="62F1D0A9"/>
    <w:rsid w:val="62FC7B61"/>
    <w:rsid w:val="63D26FB8"/>
    <w:rsid w:val="64FA62A9"/>
    <w:rsid w:val="6531DE88"/>
    <w:rsid w:val="653DC9C9"/>
    <w:rsid w:val="66AD0B08"/>
    <w:rsid w:val="673B1FF9"/>
    <w:rsid w:val="67D95B6F"/>
    <w:rsid w:val="68021A77"/>
    <w:rsid w:val="68143B2E"/>
    <w:rsid w:val="692C311F"/>
    <w:rsid w:val="6968F890"/>
    <w:rsid w:val="69791DCF"/>
    <w:rsid w:val="6A8BF87D"/>
    <w:rsid w:val="6A9C687B"/>
    <w:rsid w:val="6AEB4886"/>
    <w:rsid w:val="6B060C06"/>
    <w:rsid w:val="6BCBB77A"/>
    <w:rsid w:val="6BD94C21"/>
    <w:rsid w:val="6C2FBE83"/>
    <w:rsid w:val="6CCCBB10"/>
    <w:rsid w:val="6CD64CEB"/>
    <w:rsid w:val="6E8264BD"/>
    <w:rsid w:val="6EB28A7D"/>
    <w:rsid w:val="6ECB2E2F"/>
    <w:rsid w:val="6EFD78BE"/>
    <w:rsid w:val="6F599E03"/>
    <w:rsid w:val="702412E3"/>
    <w:rsid w:val="704061EB"/>
    <w:rsid w:val="708917D8"/>
    <w:rsid w:val="70D10DC1"/>
    <w:rsid w:val="719B6C2B"/>
    <w:rsid w:val="71C8EEE8"/>
    <w:rsid w:val="71CC94C3"/>
    <w:rsid w:val="71E62650"/>
    <w:rsid w:val="72F14421"/>
    <w:rsid w:val="73BF48AE"/>
    <w:rsid w:val="73FD940E"/>
    <w:rsid w:val="7418F658"/>
    <w:rsid w:val="743EC7C3"/>
    <w:rsid w:val="757CFB65"/>
    <w:rsid w:val="758864FD"/>
    <w:rsid w:val="7633F607"/>
    <w:rsid w:val="77134C6D"/>
    <w:rsid w:val="776C4FB7"/>
    <w:rsid w:val="7799FDF0"/>
    <w:rsid w:val="77C9F256"/>
    <w:rsid w:val="77FD5F00"/>
    <w:rsid w:val="7859072A"/>
    <w:rsid w:val="78690596"/>
    <w:rsid w:val="78AE4FF1"/>
    <w:rsid w:val="796B9FD5"/>
    <w:rsid w:val="799D6059"/>
    <w:rsid w:val="79C043A2"/>
    <w:rsid w:val="7B4D9BF9"/>
    <w:rsid w:val="7C05C74C"/>
    <w:rsid w:val="7C2A1415"/>
    <w:rsid w:val="7CA425F8"/>
    <w:rsid w:val="7CB7B02F"/>
    <w:rsid w:val="7E05BF56"/>
    <w:rsid w:val="7E77C294"/>
    <w:rsid w:val="7F3A9908"/>
    <w:rsid w:val="7F3BA2C8"/>
    <w:rsid w:val="7F6DE9C9"/>
    <w:rsid w:val="7FBD5EF5"/>
    <w:rsid w:val="7FD39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1E06"/>
  <w15:chartTrackingRefBased/>
  <w15:docId w15:val="{A08787B4-50DA-4884-9CDB-E2BEA72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0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0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0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0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0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00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830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30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0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6D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DD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DD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176DD8"/>
    <w:rPr>
      <w:color w:val="96607D" w:themeColor="followedHyperlink"/>
      <w:u w:val="single"/>
    </w:rPr>
  </w:style>
  <w:style w:type="paragraph" w:customStyle="1" w:styleId="paragraph">
    <w:name w:val="paragraph"/>
    <w:basedOn w:val="Normalny"/>
    <w:rsid w:val="00616DC7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16DC7"/>
  </w:style>
  <w:style w:type="character" w:customStyle="1" w:styleId="eop">
    <w:name w:val="eop"/>
    <w:basedOn w:val="Domylnaczcionkaakapitu"/>
    <w:rsid w:val="00616DC7"/>
  </w:style>
  <w:style w:type="character" w:customStyle="1" w:styleId="nobreakhyphenblob">
    <w:name w:val="nobreakhyphenblob"/>
    <w:basedOn w:val="Domylnaczcionkaakapitu"/>
    <w:rsid w:val="00616DC7"/>
  </w:style>
  <w:style w:type="character" w:customStyle="1" w:styleId="scxw250187189">
    <w:name w:val="scxw250187189"/>
    <w:basedOn w:val="Domylnaczcionkaakapitu"/>
    <w:rsid w:val="0061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va.pl/leczmy-z-tros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va.pl/leczmy-z-tros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gata.Staniszewska@teva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ev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vapharm.com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997</Words>
  <Characters>6342</Characters>
  <Application>Microsoft Office Word</Application>
  <DocSecurity>0</DocSecurity>
  <Lines>119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Staniszewska</dc:creator>
  <cp:keywords/>
  <dc:description/>
  <cp:lastModifiedBy>Agata Staniszewska</cp:lastModifiedBy>
  <cp:revision>16</cp:revision>
  <dcterms:created xsi:type="dcterms:W3CDTF">2025-11-24T16:10:00Z</dcterms:created>
  <dcterms:modified xsi:type="dcterms:W3CDTF">2026-05-20T13:05:00Z</dcterms:modified>
</cp:coreProperties>
</file>