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Style w:val="Brak A"/>
          <w:rtl w:val="0"/>
        </w:rPr>
        <w:t xml:space="preserve">                                                       </w:t>
        <w:tab/>
        <w:tab/>
        <w:tab/>
        <w:tab/>
        <w:tab/>
        <w:t xml:space="preserve">Warszawa, </w:t>
      </w:r>
      <w:r>
        <w:rPr>
          <w:rStyle w:val="Brak A"/>
          <w:rtl w:val="0"/>
        </w:rPr>
        <w:t>20</w:t>
      </w:r>
      <w:r>
        <w:rPr>
          <w:rStyle w:val="Brak A"/>
          <w:rtl w:val="0"/>
        </w:rPr>
        <w:t xml:space="preserve">.02.2024 r.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             </w:t>
        <w:tab/>
        <w:tab/>
      </w:r>
      <w:r>
        <w:rPr>
          <w:rFonts w:ascii="Arial" w:cs="Arial" w:hAnsi="Arial" w:eastAsia="Arial"/>
          <w:sz w:val="24"/>
          <w:szCs w:val="24"/>
        </w:rPr>
        <w:drawing>
          <wp:inline distT="0" distB="0" distL="0" distR="0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caps w:val="1"/>
          <w:sz w:val="26"/>
          <w:szCs w:val="26"/>
          <w:u w:val="single"/>
        </w:rPr>
      </w:pPr>
    </w:p>
    <w:p>
      <w:pPr>
        <w:pStyle w:val="Normal.0"/>
        <w:spacing w:line="264" w:lineRule="auto"/>
        <w:jc w:val="center"/>
        <w:rPr>
          <w:rFonts w:ascii="Arial" w:cs="Arial" w:hAnsi="Arial" w:eastAsia="Arial"/>
          <w:caps w:val="1"/>
          <w:u w:val="single"/>
        </w:rPr>
      </w:pPr>
    </w:p>
    <w:p>
      <w:pPr>
        <w:pStyle w:val="Normal.0"/>
        <w:spacing w:line="264" w:lineRule="auto"/>
        <w:jc w:val="center"/>
        <w:rPr>
          <w:rFonts w:ascii="Arial Black" w:cs="Arial Black" w:hAnsi="Arial Black" w:eastAsia="Arial Black"/>
          <w:caps w:val="1"/>
          <w:outline w:val="0"/>
          <w:color w:val="b02f34"/>
          <w:sz w:val="26"/>
          <w:szCs w:val="26"/>
          <w:u w:color="b02f34"/>
          <w14:textFill>
            <w14:solidFill>
              <w14:srgbClr w14:val="B02F34"/>
            </w14:solidFill>
          </w14:textFill>
        </w:rPr>
      </w:pP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>Biznes OCZEKUJE PRZEMY</w:t>
      </w:r>
      <w:r>
        <w:rPr>
          <w:rFonts w:ascii="Arial Black" w:hAnsi="Arial Black" w:hint="default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>Ś</w:t>
      </w: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 xml:space="preserve">LANYCH deregulacjI </w:t>
      </w:r>
    </w:p>
    <w:p>
      <w:pPr>
        <w:pStyle w:val="Normal.0"/>
        <w:spacing w:line="264" w:lineRule="auto"/>
        <w:jc w:val="center"/>
        <w:rPr>
          <w:rFonts w:ascii="Arial Black" w:cs="Arial Black" w:hAnsi="Arial Black" w:eastAsia="Arial Black"/>
          <w:caps w:val="1"/>
          <w:outline w:val="0"/>
          <w:color w:val="b02f34"/>
          <w:sz w:val="26"/>
          <w:szCs w:val="26"/>
          <w:u w:color="b02f34"/>
          <w14:textFill>
            <w14:solidFill>
              <w14:srgbClr w14:val="B02F34"/>
            </w14:solidFill>
          </w14:textFill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Minister rozwoju i technologii Krzysztof Hetman powo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Arial" w:hAnsi="Arial"/>
          <w:b w:val="1"/>
          <w:bCs w:val="1"/>
          <w:sz w:val="22"/>
          <w:szCs w:val="22"/>
          <w:rtl w:val="0"/>
        </w:rPr>
        <w:t>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nomocnika ds. deregulacji                        i dialogu gospodarczego - Mariusza Filipka. Zgodnie z zarz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dzeniem ministra, do zada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nomocnika nale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dzie m.in. proponowanie 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legislacyjnych poprawiaj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cych warunki prowadzenia 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alno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gospodarczej oraz wsparcia w 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aniach zwi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zanych z deregulacj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 obszarze prawa gospodarczego. </w:t>
      </w:r>
      <w:r>
        <w:rPr>
          <w:rFonts w:ascii="Arial" w:hAnsi="Arial"/>
          <w:sz w:val="22"/>
          <w:szCs w:val="22"/>
          <w:rtl w:val="0"/>
        </w:rPr>
        <w:t>Eksperci Business Centre Club wskazali najwa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niejsze obszary, 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rych deregulacja jest konieczna.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sz w:val="22"/>
          <w:szCs w:val="22"/>
          <w:rtl w:val="0"/>
        </w:rPr>
        <w:t>Deregulacja, jako swoiste doskonalenie systemu, powinna wynika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z d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enia ustawodawcy do optymalizacji mo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liwie stabilnego - a nie ci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gle zmieniaj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cego 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- systemu prawnego, za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ś </w:t>
      </w:r>
      <w:r>
        <w:rPr>
          <w:rFonts w:ascii="Arial" w:hAnsi="Arial"/>
          <w:i w:val="1"/>
          <w:iCs w:val="1"/>
          <w:sz w:val="22"/>
          <w:szCs w:val="22"/>
          <w:rtl w:val="0"/>
        </w:rPr>
        <w:t>jej efekty powinny mie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mo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liwie uniwersalny charakter. Truizmem jest stwierdzenie,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 wszelkie zmiany prawa powinny by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wprowadzane w spos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b przemy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lany. Praktyka pokazuje,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 ten postulat pozostaje niespe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niony - </w:t>
      </w:r>
      <w:r>
        <w:rPr>
          <w:rFonts w:ascii="Arial" w:hAnsi="Arial"/>
          <w:sz w:val="22"/>
          <w:szCs w:val="22"/>
          <w:rtl w:val="0"/>
        </w:rPr>
        <w:t xml:space="preserve">twierdzi </w:t>
      </w:r>
      <w:r>
        <w:rPr>
          <w:rFonts w:ascii="Arial" w:hAnsi="Arial"/>
          <w:b w:val="1"/>
          <w:bCs w:val="1"/>
          <w:sz w:val="22"/>
          <w:szCs w:val="22"/>
          <w:rtl w:val="0"/>
        </w:rPr>
        <w:t>Marcin Nosi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ń</w:t>
      </w:r>
      <w:r>
        <w:rPr>
          <w:rFonts w:ascii="Arial" w:hAnsi="Arial"/>
          <w:b w:val="1"/>
          <w:bCs w:val="1"/>
          <w:sz w:val="22"/>
          <w:szCs w:val="22"/>
          <w:rtl w:val="0"/>
        </w:rPr>
        <w:t>ski, ekspert BCC ds. budownictwa.</w:t>
      </w:r>
    </w:p>
    <w:p>
      <w:pPr>
        <w:pStyle w:val="Normal.0"/>
        <w:suppressAutoHyphens w:val="1"/>
        <w:spacing w:line="312" w:lineRule="auto"/>
        <w:jc w:val="both"/>
        <w:rPr>
          <w:rStyle w:val="Brak A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Proces deregulacji nale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y rozpatrywa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na dw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ch poziomach: og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lnym, wyra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cym podstawowe zasady odnosz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ce 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do deregulacji prawa gospodarczego w og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le, oraz szczeg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ół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owym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</w:rPr>
        <w:t>polegaj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cym na typowaniu konkretnych obszar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problemowych                             i proponowaniu rozwi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za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ru-RU"/>
        </w:rPr>
        <w:t xml:space="preserve">- </w:t>
      </w:r>
      <w:r>
        <w:rPr>
          <w:rFonts w:ascii="Arial" w:hAnsi="Arial"/>
          <w:rtl w:val="0"/>
        </w:rPr>
        <w:t>dodaje ekspert.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opinii BCC deregulacja nie powinna by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ide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realizowan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za wszelk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cen</w:t>
      </w:r>
      <w:r>
        <w:rPr>
          <w:rFonts w:ascii="Arial" w:hAnsi="Arial" w:hint="default"/>
          <w:sz w:val="22"/>
          <w:szCs w:val="22"/>
          <w:rtl w:val="0"/>
        </w:rPr>
        <w:t xml:space="preserve">ę                                  </w:t>
      </w:r>
      <w:r>
        <w:rPr>
          <w:rFonts w:ascii="Arial" w:hAnsi="Arial"/>
          <w:sz w:val="22"/>
          <w:szCs w:val="22"/>
          <w:rtl w:val="0"/>
        </w:rPr>
        <w:t>i w istocie powi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kszaj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tylko liczb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ekspresowo procedowanych modyfikacji prawa, ani 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  <w:lang w:val="es-ES_tradnl"/>
        </w:rPr>
        <w:t>dora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nemu usuwaniu jednostkowych problem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 W ostatnich latach zbyt ma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uwagi przywi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zuje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do fundamentalnych zasad,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 gwarantowa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yby wysok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jako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stanowionego prawa.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u w:color="ff2600"/>
        </w:rPr>
      </w:pP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 xml:space="preserve">ZACZNIJMY OD PODSTAW 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u w:color="ff2600"/>
          <w:rtl w:val="0"/>
          <w:lang w:val="de-DE"/>
        </w:rPr>
        <w:t>WYMIAR SPRAWIEDLIWO</w:t>
      </w:r>
      <w:r>
        <w:rPr>
          <w:rFonts w:ascii="Arial" w:hAnsi="Arial" w:hint="default"/>
          <w:b w:val="1"/>
          <w:bCs w:val="1"/>
          <w:sz w:val="22"/>
          <w:szCs w:val="22"/>
          <w:u w:color="ff26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  <w:lang w:val="da-DK"/>
        </w:rPr>
        <w:t>CI BLI</w:t>
      </w:r>
      <w:r>
        <w:rPr>
          <w:rFonts w:ascii="Arial" w:hAnsi="Arial" w:hint="default"/>
          <w:b w:val="1"/>
          <w:bCs w:val="1"/>
          <w:sz w:val="22"/>
          <w:szCs w:val="22"/>
          <w:u w:color="ff2600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>EJ LUDZI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keepLines w:val="1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Rados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aw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onka, ekspert BCC ds. prawa gospodarczego </w:t>
      </w:r>
      <w:r>
        <w:rPr>
          <w:rFonts w:ascii="Arial" w:hAnsi="Arial"/>
          <w:sz w:val="22"/>
          <w:szCs w:val="22"/>
          <w:rtl w:val="0"/>
        </w:rPr>
        <w:t>uwa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a,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jedn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z najistotniejszych kwestii dla ka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dego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biorcy niezale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nie od bran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jest gruntowna, systemowa reforma wymiaru sprawiedliwo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ci. </w:t>
      </w:r>
    </w:p>
    <w:p>
      <w:pPr>
        <w:pStyle w:val="Normal.0"/>
        <w:keepLines w:val="1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Dotychczasowe reformy,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 polega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w zasadzie jedynie na ograniczaniu praw pods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dnych i narzucaniu im szeregu obowi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ogranicze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(np. konieczno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uzyskania zgody s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du na 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enie kolejnego pisma we w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asnej sprawie), zako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kompletnym fiaskiem. </w:t>
      </w:r>
      <w:r>
        <w:rPr>
          <w:rFonts w:ascii="Arial" w:hAnsi="Arial"/>
          <w:b w:val="1"/>
          <w:bCs w:val="1"/>
          <w:sz w:val="22"/>
          <w:szCs w:val="22"/>
          <w:rtl w:val="0"/>
        </w:rPr>
        <w:t>Reformy te doprowadzi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y do tego,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 wymiar sprawiedliwo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jest coraz dalej od obywatela i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biorcy. </w:t>
      </w:r>
      <w:r>
        <w:rPr>
          <w:rFonts w:ascii="Arial" w:hAnsi="Arial"/>
          <w:sz w:val="22"/>
          <w:szCs w:val="22"/>
          <w:rtl w:val="0"/>
        </w:rPr>
        <w:t>Wyroki oparte na formalnych przes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ankach, nie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sprawiedliwe, a niestety bardzo cz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sto takie zapadaj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. W takim przypadku sprawy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najszybciej 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czone, co poprawia statystyki czasu rozpoznawania spraw og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em, ale nie jest to dobre dla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 Czas trwania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oraz czas pomi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dzy dokonywaniem poszczeg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lnych czynno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przez s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dy jest rekordowo 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ugi, mimo,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wprowadzono m.in. rozprawy online, dor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czenia przez portal informatyczny s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dla 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nomocnik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w. </w:t>
      </w:r>
    </w:p>
    <w:p>
      <w:pPr>
        <w:pStyle w:val="Normal.0"/>
        <w:keepLines w:val="1"/>
        <w:numPr>
          <w:ilvl w:val="0"/>
          <w:numId w:val="2"/>
        </w:numPr>
        <w:suppressAutoHyphens w:val="1"/>
        <w:bidi w:val="0"/>
        <w:spacing w:line="312" w:lineRule="auto"/>
        <w:ind w:right="0"/>
        <w:jc w:val="both"/>
        <w:rPr>
          <w:sz w:val="22"/>
          <w:szCs w:val="22"/>
          <w:rtl w:val="0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Najd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u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ej czeka 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na wyrok w 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dach gospodarczych. Prosta sprawa o zap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at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faktury trwa nawet 2-3 lata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podkre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la ekspert.</w:t>
      </w:r>
    </w:p>
    <w:p>
      <w:pPr>
        <w:pStyle w:val="Normal.0"/>
        <w:keepLines w:val="1"/>
        <w:numPr>
          <w:ilvl w:val="0"/>
          <w:numId w:val="2"/>
        </w:numPr>
        <w:suppressAutoHyphens w:val="1"/>
        <w:bidi w:val="0"/>
        <w:spacing w:line="312" w:lineRule="auto"/>
        <w:ind w:right="0"/>
        <w:jc w:val="both"/>
        <w:rPr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Z mojej praktyki wynika,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 to w zasadzie standard. Konsekwencje tego stanu rzeczy 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</w:rPr>
        <w:t>bardzo niekorzystne dla przedsi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biorc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np. w sytuacji gdy przedsi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biorca wykona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Arial" w:hAnsi="Arial"/>
          <w:i w:val="1"/>
          <w:iCs w:val="1"/>
          <w:sz w:val="22"/>
          <w:szCs w:val="22"/>
          <w:rtl w:val="0"/>
        </w:rPr>
        <w:t>prac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, a zamawiaj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cy kwestionuje jako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ść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wykonania i latami nie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aci wynagrodzenia, pomimo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 faktycznie z tego korzysta. Wszystko jest w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wczas zgodne z prawem - nie ma bowiem prawomocnego wyroku, kt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ry by go zmusi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Arial" w:hAnsi="Arial"/>
          <w:i w:val="1"/>
          <w:iCs w:val="1"/>
          <w:sz w:val="22"/>
          <w:szCs w:val="22"/>
          <w:rtl w:val="0"/>
        </w:rPr>
        <w:t>do zap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aty i stwierdzi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Arial" w:hAnsi="Arial"/>
          <w:i w:val="1"/>
          <w:iCs w:val="1"/>
          <w:sz w:val="22"/>
          <w:szCs w:val="22"/>
          <w:rtl w:val="0"/>
        </w:rPr>
        <w:t>brak zasadno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ci jego stanowiska </w:t>
      </w:r>
      <w:r>
        <w:rPr>
          <w:rFonts w:ascii="Arial" w:hAnsi="Arial"/>
          <w:sz w:val="22"/>
          <w:szCs w:val="22"/>
          <w:rtl w:val="0"/>
        </w:rPr>
        <w:t>- dodaje Rados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aw 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onka..</w:t>
      </w:r>
    </w:p>
    <w:p>
      <w:pPr>
        <w:pStyle w:val="Normal.0"/>
        <w:keepLines w:val="1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Niestety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jak podkre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la ekspert - z takimi sytuacjami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biorcy musz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mierzy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na co dzie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. S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dy nie widz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problemu w tym,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kolejna rozprawa odb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dopiero za kilka miesi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cy, a sprawa jest rozpoznawana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2 lata. 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nicy doskonale wykorzystuj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nieudolno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systemu, maj</w:t>
      </w:r>
      <w:r>
        <w:rPr>
          <w:rFonts w:ascii="Arial" w:hAnsi="Arial" w:hint="default"/>
          <w:sz w:val="22"/>
          <w:szCs w:val="22"/>
          <w:rtl w:val="0"/>
        </w:rPr>
        <w:t>ą ś</w:t>
      </w:r>
      <w:r>
        <w:rPr>
          <w:rFonts w:ascii="Arial" w:hAnsi="Arial"/>
          <w:sz w:val="22"/>
          <w:szCs w:val="22"/>
          <w:rtl w:val="0"/>
        </w:rPr>
        <w:t>wiadomo</w:t>
      </w:r>
      <w:r>
        <w:rPr>
          <w:rFonts w:ascii="Arial" w:hAnsi="Arial" w:hint="default"/>
          <w:sz w:val="22"/>
          <w:szCs w:val="22"/>
          <w:rtl w:val="0"/>
        </w:rPr>
        <w:t>ść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nie ma mechanizmu zmuszaj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 ich do innej reakcji.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caps w:val="1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ff2600"/>
          <w:rtl w:val="0"/>
        </w:rPr>
        <w:t xml:space="preserve">Nie zmieniajmy zasad w TRAKCIE gry 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b w:val="1"/>
          <w:bCs w:val="1"/>
          <w:caps w:val="1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ff2600"/>
          <w:rtl w:val="0"/>
          <w:lang w:val="en-US"/>
        </w:rPr>
        <w:t>BUDOWNICTWO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caps w:val="1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Nosi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ski zwraca uwag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wynikaj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z obowi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przepis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wymagania stawiane aktorom procesu inwestycyjnego, w sytuacji, 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rej nie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uzasadnione i konieczne dla ochrony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lonych warto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ci, takich jak, np. bezpiecze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stwo bud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obiekt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budowlanych, czy 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adu planistycznego, stanowi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zb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barier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prawn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i powinny by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rozs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dnie eliminowane z systemu prawnego. 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sz w:val="22"/>
          <w:szCs w:val="22"/>
          <w:rtl w:val="0"/>
        </w:rPr>
        <w:t>Podnoszenie standard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prawodawczych mo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emy zacz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ąć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od razu.</w:t>
      </w:r>
      <w:r>
        <w:rPr>
          <w:rFonts w:ascii="Arial" w:hAnsi="Arial"/>
          <w:sz w:val="22"/>
          <w:szCs w:val="22"/>
          <w:rtl w:val="0"/>
        </w:rPr>
        <w:t xml:space="preserve"> Warto rozwa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przyj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cie jako dobrej zasady,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zmiany prawa wp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ywaj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na zakres przygotowa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inwestycyjnych, powinny korzysta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  <w:lang w:val="it-IT"/>
        </w:rPr>
        <w:t>z vacatio legis,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rego 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odpowiada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powinna mniej 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cej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redniemu okresowi inwestycyjnemu. Ujmuj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to inaczej: nie zmieniajmy zasad gry w jej trakcie - 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wi ekspert. 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Ekspert postuluje jedn</w:t>
      </w:r>
      <w:r>
        <w:rPr>
          <w:rFonts w:ascii="Arial" w:hAnsi="Arial" w:hint="default"/>
          <w:sz w:val="22"/>
          <w:szCs w:val="22"/>
          <w:rtl w:val="0"/>
        </w:rPr>
        <w:t xml:space="preserve">ą  </w:t>
      </w:r>
      <w:r>
        <w:rPr>
          <w:rFonts w:ascii="Arial" w:hAnsi="Arial"/>
          <w:sz w:val="22"/>
          <w:szCs w:val="22"/>
          <w:rtl w:val="0"/>
        </w:rPr>
        <w:t>zamian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zamiast kilkunastu rocznie.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Okres vacatio legis dla przepis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planistycznych, budowlanych, warunk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technicznych, wynosi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powinien 18 miesi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cy lub 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cej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twierdzi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 Nosi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ski. - Wydaje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te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drobniejsze zmiany (kt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rych co roku jest bardzo wiele) lepiej by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oby wprowadza</w:t>
      </w:r>
      <w:r>
        <w:rPr>
          <w:rFonts w:ascii="Arial" w:hAnsi="Arial" w:hint="default"/>
          <w:sz w:val="22"/>
          <w:szCs w:val="22"/>
          <w:rtl w:val="0"/>
        </w:rPr>
        <w:t>ć łą</w:t>
      </w:r>
      <w:r>
        <w:rPr>
          <w:rFonts w:ascii="Arial" w:hAnsi="Arial"/>
          <w:sz w:val="22"/>
          <w:szCs w:val="22"/>
          <w:rtl w:val="0"/>
        </w:rPr>
        <w:t>cznie z pakietem przygotowanych nowelizacji do obowi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przepis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 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Jan Pilewski, ekspert BCC ds. telekomunikacji </w:t>
      </w:r>
      <w:r>
        <w:rPr>
          <w:rFonts w:ascii="Arial" w:hAnsi="Arial"/>
          <w:sz w:val="22"/>
          <w:szCs w:val="22"/>
          <w:rtl w:val="0"/>
        </w:rPr>
        <w:t>sugeruje wykre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lenie art. 33 ust. 2 pkt 9 ustawy z dnia 7 lipca 1994 r. Prawo budowlane, jako zb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dnego w aktualnym stanie prawnym. Zgodnie z art. 33 ust. 2 pkt 9 ustawy Prawo budowlane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i w:val="1"/>
          <w:iCs w:val="1"/>
          <w:sz w:val="22"/>
          <w:szCs w:val="22"/>
          <w:rtl w:val="0"/>
        </w:rPr>
        <w:t>do wniosku o pozwolenie na budow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nale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y do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czy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ć</w:t>
      </w:r>
      <w:r>
        <w:rPr>
          <w:rFonts w:ascii="Arial" w:hAnsi="Arial"/>
          <w:i w:val="1"/>
          <w:iCs w:val="1"/>
          <w:sz w:val="22"/>
          <w:szCs w:val="22"/>
          <w:rtl w:val="0"/>
        </w:rPr>
        <w:t>: (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…</w:t>
      </w:r>
      <w:r>
        <w:rPr>
          <w:rFonts w:ascii="Arial" w:hAnsi="Arial"/>
          <w:i w:val="1"/>
          <w:iCs w:val="1"/>
          <w:sz w:val="22"/>
          <w:szCs w:val="22"/>
          <w:rtl w:val="0"/>
        </w:rPr>
        <w:t>) w przypadku instalacji radiokomunikacyjnych - 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wiadczenie projektanta, posiadaj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cego uprawnienia budowlane do projektowania w specjalno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ci, o kt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rej mowa w art. 14 ust. 1 pkt 2 lub 4 lit. a,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 instalacja radiokomunikacyjna nie spe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nia warunk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w, o kt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rych mowa w przepisach wydanych na podstawie art. 60 ustawy z dnia 3 pa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ź</w:t>
      </w:r>
      <w:r>
        <w:rPr>
          <w:rFonts w:ascii="Arial" w:hAnsi="Arial"/>
          <w:i w:val="1"/>
          <w:iCs w:val="1"/>
          <w:sz w:val="22"/>
          <w:szCs w:val="22"/>
          <w:rtl w:val="0"/>
        </w:rPr>
        <w:t>dziernika 2008 r. o udost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pnianiu informacji o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rodowisku i jego ochronie, udziale spo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ecze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ń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stwa w ochronie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rodowiska oraz o ocenach oddzia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ywania na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rodowisko.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” 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- Charakter nowelizacji w momencie wprowadzania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</w:rPr>
        <w:t>by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Arial" w:hAnsi="Arial"/>
          <w:i w:val="1"/>
          <w:iCs w:val="1"/>
          <w:sz w:val="22"/>
          <w:szCs w:val="22"/>
          <w:rtl w:val="0"/>
        </w:rPr>
        <w:t>proinwestycyjny.Zgodnie z za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eniem, sk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adany przy wniosku 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" w:hAnsi="Arial"/>
          <w:i w:val="1"/>
          <w:iCs w:val="1"/>
          <w:sz w:val="22"/>
          <w:szCs w:val="22"/>
          <w:rtl w:val="0"/>
        </w:rPr>
        <w:t>pozwolenie na budow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dla instalacji radiokomunikacyjnych, dodatkowy element w postaci 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wiadczenia projektanta posiadaj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cego okre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lone uprawnienia budowlane mia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Arial" w:hAnsi="Arial"/>
          <w:i w:val="1"/>
          <w:iCs w:val="1"/>
          <w:sz w:val="22"/>
          <w:szCs w:val="22"/>
          <w:rtl w:val="0"/>
        </w:rPr>
        <w:t>na celu w praktyce eliminowa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ewentualne w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tpliwo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ci organu co do kwalifikacji danej instalacji radiokomunikacyjnej 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" w:hAnsi="Arial"/>
          <w:i w:val="1"/>
          <w:iCs w:val="1"/>
          <w:sz w:val="22"/>
          <w:szCs w:val="22"/>
          <w:rtl w:val="0"/>
        </w:rPr>
        <w:t>punktu widzenia rozporz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dzenia Rady Ministr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w sprawie przedsi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wzi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mog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cych znacz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co oddzia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ywa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na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rodowisko tzw.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„</w:t>
      </w:r>
      <w:r>
        <w:rPr>
          <w:rFonts w:ascii="Arial" w:hAnsi="Arial"/>
          <w:i w:val="1"/>
          <w:iCs w:val="1"/>
          <w:sz w:val="22"/>
          <w:szCs w:val="22"/>
          <w:rtl w:val="0"/>
        </w:rPr>
        <w:t>rozporz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dzenie kwalifikacyjne</w:t>
      </w:r>
      <w:r>
        <w:rPr>
          <w:rFonts w:ascii="Arial" w:hAnsi="Arial" w:hint="default"/>
          <w:sz w:val="22"/>
          <w:szCs w:val="22"/>
          <w:rtl w:val="0"/>
        </w:rPr>
        <w:t xml:space="preserve">”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/>
          <w:sz w:val="22"/>
          <w:szCs w:val="22"/>
          <w:rtl w:val="0"/>
        </w:rPr>
        <w:t>podkre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la Pilewski.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</w:rPr>
        <w:t>Warto jednak zauwa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 rozporz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dzeniu Rady Ministr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 dnia 5 maja 2022 r. instalacje radiokomunikacyjne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kowicie wykre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lone z katalogu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wzi</w:t>
      </w:r>
      <w:r>
        <w:rPr>
          <w:rFonts w:ascii="Arial" w:hAnsi="Arial" w:hint="default"/>
          <w:sz w:val="22"/>
          <w:szCs w:val="22"/>
          <w:rtl w:val="0"/>
        </w:rPr>
        <w:t xml:space="preserve">ęć </w:t>
      </w:r>
      <w:r>
        <w:rPr>
          <w:rFonts w:ascii="Arial" w:hAnsi="Arial"/>
          <w:sz w:val="22"/>
          <w:szCs w:val="22"/>
          <w:rtl w:val="0"/>
        </w:rPr>
        <w:t>mog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oddzia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ywa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 xml:space="preserve">na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rodowisko (poprzez uchylenie 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  <w:lang w:val="it-IT"/>
        </w:rPr>
        <w:t xml:space="preserve">ci </w:t>
      </w:r>
      <w:r>
        <w:rPr>
          <w:rFonts w:ascii="Arial" w:hAnsi="Arial" w:hint="default"/>
          <w:sz w:val="22"/>
          <w:szCs w:val="22"/>
          <w:rtl w:val="0"/>
        </w:rPr>
        <w:t>§</w:t>
      </w:r>
      <w:r>
        <w:rPr>
          <w:rFonts w:ascii="Arial" w:hAnsi="Arial"/>
          <w:sz w:val="22"/>
          <w:szCs w:val="22"/>
          <w:rtl w:val="0"/>
        </w:rPr>
        <w:t xml:space="preserve">2 ust. 1 pkt 7 oraz </w:t>
      </w:r>
      <w:r>
        <w:rPr>
          <w:rFonts w:ascii="Arial" w:hAnsi="Arial" w:hint="default"/>
          <w:sz w:val="22"/>
          <w:szCs w:val="22"/>
          <w:rtl w:val="0"/>
        </w:rPr>
        <w:t>§</w:t>
      </w:r>
      <w:r>
        <w:rPr>
          <w:rFonts w:ascii="Arial" w:hAnsi="Arial"/>
          <w:sz w:val="22"/>
          <w:szCs w:val="22"/>
          <w:rtl w:val="0"/>
        </w:rPr>
        <w:t>3 ust. 1 pkt 8 rozporz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dzenia kwalifikacyjnego). Tym samym utrzymywanie w aktualnym stanie prawnym sytuacji, 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rej inwestor ka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dorazowo musi przedk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es-ES_tradnl"/>
        </w:rPr>
        <w:t>ada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wiadczenie potwierdzaj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w praktyce po prostu aktualny stan prawny jest absolutnie zb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dne i nie ma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adnego praktycznego znaczenia.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u w:color="ff2600"/>
          <w:rtl w:val="0"/>
          <w:lang w:val="pt-PT"/>
        </w:rPr>
        <w:t>RECEPTA NA USPRAWNIENIE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Eksperci Business Centre Club zwr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cili uwag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na liczne deregulacje postulowane przez </w:t>
      </w:r>
      <w:r>
        <w:rPr>
          <w:rFonts w:ascii="Arial" w:hAnsi="Arial"/>
          <w:b w:val="1"/>
          <w:bCs w:val="1"/>
          <w:sz w:val="22"/>
          <w:szCs w:val="22"/>
          <w:rtl w:val="0"/>
        </w:rPr>
        <w:t>Krajowych Producent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Lek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u w:color="0000ff"/>
          <w:rtl w:val="0"/>
        </w:rPr>
        <w:t>m.in</w:t>
      </w:r>
      <w:r>
        <w:rPr>
          <w:rFonts w:ascii="Arial" w:hAnsi="Arial"/>
          <w:sz w:val="22"/>
          <w:szCs w:val="22"/>
          <w:u w:color="0000ff"/>
          <w:rtl w:val="0"/>
        </w:rPr>
        <w:t>:</w:t>
      </w:r>
      <w:r>
        <w:rPr>
          <w:rFonts w:ascii="Arial" w:hAnsi="Arial"/>
          <w:sz w:val="22"/>
          <w:szCs w:val="22"/>
          <w:rtl w:val="0"/>
        </w:rPr>
        <w:t xml:space="preserve"> n</w:t>
      </w:r>
      <w:r>
        <w:rPr>
          <w:rFonts w:ascii="Arial" w:hAnsi="Arial"/>
          <w:sz w:val="22"/>
          <w:szCs w:val="22"/>
          <w:rtl w:val="0"/>
        </w:rPr>
        <w:t>a - ograniczenia informacji raportowanych do Zintegrowanego Systemu Monitorowania Obrotu Produktami Leczniczymi. W ich ocenie podmioty odpowiedzialne za dostarczanie produkt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leczniczych nie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 stanie przewidzie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konkretnego adresu oddzia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 hurtowni, 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rej dojdzie do realizacji sprzeda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w przysz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ych miesi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cach i jest ono od nich niezale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ne. KPL domagaj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te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usuni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cia barier dla rozpowszechniania Charakterystyki Produktu Leczniczego,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ra nie zawiera 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reklamowych, a jedynie neutralne i obiektywne informacje, w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zku z czym - nie ma konieczno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ka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dorazowej oceny publikowanych 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ci. </w:t>
      </w:r>
    </w:p>
    <w:p>
      <w:pPr>
        <w:pStyle w:val="Normal.0"/>
        <w:spacing w:line="312" w:lineRule="auto"/>
        <w:jc w:val="both"/>
        <w:rPr>
          <w:rStyle w:val="Brak A"/>
          <w:sz w:val="22"/>
          <w:szCs w:val="22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Kontakt dla medi</w:t>
      </w:r>
      <w:r>
        <w:rPr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w:</w:t>
      </w:r>
    </w:p>
    <w:p>
      <w:pPr>
        <w:pStyle w:val="Normal.0"/>
        <w:spacing w:line="253" w:lineRule="atLeast"/>
        <w:jc w:val="both"/>
      </w:pP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Agencja Open Minded Group: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"mailto:pr@openmindedgroup.pl"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Normal.0"/>
        <w:spacing w:after="200" w:line="360" w:lineRule="auto"/>
        <w:rPr>
          <w:rStyle w:val="Brak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 xml:space="preserve">Renata Stefanowska (BCC):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"mailto:renata.stefanowska@bcc.pl"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 </w:t>
      </w: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cs="Arial" w:hAnsi="Arial" w:eastAsia="Arial"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Normal.0"/>
        <w:spacing w:line="360" w:lineRule="auto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"http://www.twitter.com/BCCorg"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numbering" w:styleId="Punktory">
    <w:name w:val="Punkto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