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56CA" w14:textId="738AC7EE" w:rsidR="00D43D33" w:rsidRPr="007B3B86" w:rsidRDefault="00D43D33" w:rsidP="00115853">
      <w:pPr>
        <w:jc w:val="center"/>
        <w:rPr>
          <w:rFonts w:ascii="Calibri" w:hAnsi="Calibri" w:cs="Calibri"/>
          <w:sz w:val="40"/>
          <w:szCs w:val="40"/>
        </w:rPr>
      </w:pPr>
      <w:r w:rsidRPr="007B3B86">
        <w:rPr>
          <w:rFonts w:ascii="Calibri" w:hAnsi="Calibri" w:cs="Calibri"/>
          <w:noProof/>
          <w:sz w:val="40"/>
          <w:szCs w:val="40"/>
        </w:rPr>
        <w:drawing>
          <wp:inline distT="0" distB="0" distL="0" distR="0" wp14:anchorId="2E24D9CB" wp14:editId="14C5F320">
            <wp:extent cx="1533098" cy="1855809"/>
            <wp:effectExtent l="0" t="0" r="0" b="0"/>
            <wp:docPr id="12435177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17746" name="Obraz 12435177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670" cy="1887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6F2C1" w14:textId="54AC119E" w:rsidR="00D43D33" w:rsidRPr="007B3B86" w:rsidRDefault="00D43D33" w:rsidP="007B3B86">
      <w:pPr>
        <w:jc w:val="both"/>
        <w:rPr>
          <w:rFonts w:ascii="Calibri" w:hAnsi="Calibri" w:cs="Calibri"/>
        </w:rPr>
      </w:pPr>
      <w:r w:rsidRPr="007B3B86">
        <w:rPr>
          <w:rFonts w:ascii="Calibri" w:hAnsi="Calibri" w:cs="Calibri"/>
        </w:rPr>
        <w:t xml:space="preserve">Warszawa, </w:t>
      </w:r>
      <w:r w:rsidR="00A71CF1">
        <w:rPr>
          <w:rFonts w:ascii="Calibri" w:hAnsi="Calibri" w:cs="Calibri"/>
        </w:rPr>
        <w:t>1 czerwca</w:t>
      </w:r>
      <w:r w:rsidR="00541359" w:rsidRPr="007B3B86">
        <w:rPr>
          <w:rFonts w:ascii="Calibri" w:hAnsi="Calibri" w:cs="Calibri"/>
        </w:rPr>
        <w:t xml:space="preserve"> </w:t>
      </w:r>
      <w:r w:rsidR="00C41A87" w:rsidRPr="007B3B86">
        <w:rPr>
          <w:rFonts w:ascii="Calibri" w:hAnsi="Calibri" w:cs="Calibri"/>
        </w:rPr>
        <w:t>2026</w:t>
      </w:r>
      <w:r w:rsidR="00295BFF" w:rsidRPr="007B3B86">
        <w:rPr>
          <w:rFonts w:ascii="Calibri" w:hAnsi="Calibri" w:cs="Calibri"/>
        </w:rPr>
        <w:t xml:space="preserve"> r.</w:t>
      </w:r>
    </w:p>
    <w:p w14:paraId="04DAFBD8" w14:textId="77777777" w:rsidR="009D53F5" w:rsidRPr="00B966CA" w:rsidRDefault="009D53F5" w:rsidP="00FC1BAD">
      <w:pPr>
        <w:spacing w:after="0"/>
        <w:jc w:val="center"/>
        <w:rPr>
          <w:rFonts w:ascii="Calibri" w:hAnsi="Calibri" w:cs="Calibri"/>
          <w:b/>
          <w:bCs/>
          <w:sz w:val="30"/>
          <w:szCs w:val="30"/>
        </w:rPr>
      </w:pPr>
      <w:r w:rsidRPr="00B966CA">
        <w:rPr>
          <w:rFonts w:ascii="Calibri" w:hAnsi="Calibri" w:cs="Calibri"/>
          <w:b/>
          <w:bCs/>
          <w:sz w:val="30"/>
          <w:szCs w:val="30"/>
        </w:rPr>
        <w:t xml:space="preserve">WIELKI RESET USTAWY O KREDYCIE KONSUMENCKIM. </w:t>
      </w:r>
    </w:p>
    <w:p w14:paraId="7DA8AC0E" w14:textId="2304A92E" w:rsidR="00295BFF" w:rsidRPr="00B966CA" w:rsidRDefault="009D53F5" w:rsidP="00FC1BAD">
      <w:pPr>
        <w:spacing w:after="0"/>
        <w:jc w:val="center"/>
        <w:rPr>
          <w:rFonts w:ascii="Calibri" w:hAnsi="Calibri" w:cs="Calibri"/>
          <w:b/>
          <w:bCs/>
          <w:sz w:val="30"/>
          <w:szCs w:val="30"/>
        </w:rPr>
      </w:pPr>
      <w:r w:rsidRPr="00B966CA">
        <w:rPr>
          <w:rFonts w:ascii="Calibri" w:hAnsi="Calibri" w:cs="Calibri"/>
          <w:b/>
          <w:bCs/>
          <w:sz w:val="30"/>
          <w:szCs w:val="30"/>
        </w:rPr>
        <w:t>BCC APELUJE O SZYBKIE WDROŻENIE DYREKTYWY UE BEZ NADREGULACJI</w:t>
      </w:r>
    </w:p>
    <w:p w14:paraId="0A226CF2" w14:textId="77777777" w:rsidR="00A71CF1" w:rsidRDefault="00A71CF1" w:rsidP="00FC1BAD">
      <w:pPr>
        <w:spacing w:after="0"/>
        <w:jc w:val="both"/>
        <w:rPr>
          <w:rFonts w:ascii="Calibri" w:hAnsi="Calibri" w:cs="Calibri"/>
          <w:b/>
          <w:bCs/>
        </w:rPr>
      </w:pPr>
    </w:p>
    <w:p w14:paraId="62B1404E" w14:textId="06F69D3F" w:rsidR="00520BF7" w:rsidRPr="00B966CA" w:rsidRDefault="00520BF7" w:rsidP="00520BF7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  <w:r w:rsidRPr="00B966CA">
        <w:rPr>
          <w:rFonts w:ascii="Calibri" w:hAnsi="Calibri" w:cs="Calibri"/>
          <w:b/>
          <w:bCs/>
          <w:sz w:val="22"/>
          <w:szCs w:val="22"/>
        </w:rPr>
        <w:t>Decyzja rządu o wycofaniu kontrowersyjnego projektu implementacji dyrektywy CCD II to krok w dobrą stronę. Business Centre Club (BCC) podkreśla, że nowe przepisy powinny opierać się na dotychczasowej ustawie i unikać groźnej dla gospodarki nadregulacji. Organizacja deklaruje gotowość do pilnej współpracy, aby zdążyć przed unijnym terminem.</w:t>
      </w:r>
      <w:r w:rsidR="00D43BA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4FCC8E7" w14:textId="77777777" w:rsidR="00520BF7" w:rsidRPr="00B966CA" w:rsidRDefault="00520BF7" w:rsidP="00520BF7">
      <w:pPr>
        <w:spacing w:after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680428" w14:textId="5F7F1CA2" w:rsidR="00070805" w:rsidRPr="00B966CA" w:rsidRDefault="00520BF7" w:rsidP="00520B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966CA">
        <w:rPr>
          <w:rFonts w:ascii="Calibri" w:hAnsi="Calibri" w:cs="Calibri"/>
          <w:sz w:val="22"/>
          <w:szCs w:val="22"/>
        </w:rPr>
        <w:t xml:space="preserve">22 maja br. zapadła decyzja o odebraniu Urzędowi Ochrony Konkurencji i Konsumentów (UOKiK) prac nad projektem ustawy o kredycie konsumenckim. Prace nad regulacją, która ma zaimplementować unijną dyrektywę CCD2, zostaną rozpoczęte przez rząd od nowa. </w:t>
      </w:r>
      <w:r w:rsidRPr="00B966CA">
        <w:rPr>
          <w:rFonts w:ascii="Calibri" w:hAnsi="Calibri" w:cs="Calibri"/>
          <w:b/>
          <w:bCs/>
          <w:sz w:val="22"/>
          <w:szCs w:val="22"/>
        </w:rPr>
        <w:t>Business Centre Club docenia, że głosy rozsądku</w:t>
      </w:r>
      <w:r w:rsidRPr="00B966CA">
        <w:rPr>
          <w:rFonts w:ascii="Calibri" w:hAnsi="Calibri" w:cs="Calibri"/>
          <w:sz w:val="22"/>
          <w:szCs w:val="22"/>
        </w:rPr>
        <w:t xml:space="preserve"> – wysyłane w toku konsultacji przez uczestników rynku – </w:t>
      </w:r>
      <w:r w:rsidRPr="00B966CA">
        <w:rPr>
          <w:rFonts w:ascii="Calibri" w:hAnsi="Calibri" w:cs="Calibri"/>
          <w:b/>
          <w:bCs/>
          <w:sz w:val="22"/>
          <w:szCs w:val="22"/>
        </w:rPr>
        <w:t>zostały wysłuchane</w:t>
      </w:r>
      <w:r w:rsidRPr="00B966CA">
        <w:rPr>
          <w:rFonts w:ascii="Calibri" w:hAnsi="Calibri" w:cs="Calibri"/>
          <w:sz w:val="22"/>
          <w:szCs w:val="22"/>
        </w:rPr>
        <w:t>, a projekt w proponowanej, bardzo restrykcyjnej formule został wycofany.</w:t>
      </w:r>
    </w:p>
    <w:p w14:paraId="0D4273BF" w14:textId="77777777" w:rsidR="006A6E8B" w:rsidRPr="00B966CA" w:rsidRDefault="006A6E8B" w:rsidP="00520BF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615E9A39" w14:textId="2264003F" w:rsidR="006A6E8B" w:rsidRPr="00B966CA" w:rsidRDefault="00771E7A" w:rsidP="00520BF7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122D72">
        <w:rPr>
          <w:rFonts w:ascii="Calibri" w:hAnsi="Calibri" w:cs="Calibri"/>
          <w:b/>
          <w:bCs/>
          <w:sz w:val="22"/>
          <w:szCs w:val="22"/>
        </w:rPr>
        <w:t>Otworzyła</w:t>
      </w:r>
      <w:r w:rsidR="006A6E8B" w:rsidRPr="00122D72">
        <w:rPr>
          <w:rFonts w:ascii="Calibri" w:hAnsi="Calibri" w:cs="Calibri"/>
          <w:b/>
          <w:bCs/>
          <w:sz w:val="22"/>
          <w:szCs w:val="22"/>
        </w:rPr>
        <w:t xml:space="preserve"> się szansa na wdrożenie dyrektywy CCD2</w:t>
      </w:r>
      <w:r w:rsidR="006A6E8B" w:rsidRPr="00B966CA">
        <w:rPr>
          <w:rFonts w:ascii="Calibri" w:hAnsi="Calibri" w:cs="Calibri"/>
          <w:sz w:val="22"/>
          <w:szCs w:val="22"/>
        </w:rPr>
        <w:t xml:space="preserve"> w oczekiwanym i bezpiecznym kształcie.</w:t>
      </w:r>
      <w:r w:rsidR="00101F67" w:rsidRPr="00101F67">
        <w:t xml:space="preserve"> </w:t>
      </w:r>
      <w:r w:rsidR="00101F67">
        <w:rPr>
          <w:rFonts w:ascii="Calibri" w:hAnsi="Calibri" w:cs="Calibri"/>
          <w:sz w:val="22"/>
          <w:szCs w:val="22"/>
        </w:rPr>
        <w:t>Przede wszystkim</w:t>
      </w:r>
      <w:r w:rsidR="00101F67" w:rsidRPr="00101F67">
        <w:rPr>
          <w:rFonts w:ascii="Calibri" w:hAnsi="Calibri" w:cs="Calibri"/>
          <w:sz w:val="22"/>
          <w:szCs w:val="22"/>
        </w:rPr>
        <w:t xml:space="preserve"> </w:t>
      </w:r>
      <w:r w:rsidR="00101F67" w:rsidRPr="00122D72">
        <w:rPr>
          <w:rFonts w:ascii="Calibri" w:hAnsi="Calibri" w:cs="Calibri"/>
          <w:b/>
          <w:bCs/>
          <w:sz w:val="22"/>
          <w:szCs w:val="22"/>
        </w:rPr>
        <w:t>bez rozszerzeń komplikujących prawo</w:t>
      </w:r>
      <w:r w:rsidR="00101F67">
        <w:rPr>
          <w:rFonts w:ascii="Calibri" w:hAnsi="Calibri" w:cs="Calibri"/>
          <w:sz w:val="22"/>
          <w:szCs w:val="22"/>
        </w:rPr>
        <w:t xml:space="preserve">. </w:t>
      </w:r>
      <w:r w:rsidR="00101F67" w:rsidRPr="00101F67">
        <w:rPr>
          <w:rFonts w:ascii="Calibri" w:hAnsi="Calibri" w:cs="Calibri"/>
          <w:sz w:val="22"/>
          <w:szCs w:val="22"/>
        </w:rPr>
        <w:t>Jak podkreślają eksperci BCC, poprzedni projekt wprowadzał systemowe ryzyka dla rynku finansowego, chociażby poprzez kontrowersyjny mechanizm Sankcji Kredytu Darmowego (SKD). Pogarszał również konkurencyjność rynku krajowego w stosunku do pozostałego obszaru europejskiej gospodarki poprzez nieuzasadnione wykorzystanie wszystkich opcji krajowych i formułowanie zapisów w zakresach, których dyrektywa w ogóle nie wskazuje.</w:t>
      </w:r>
    </w:p>
    <w:p w14:paraId="460F8911" w14:textId="77777777" w:rsidR="006A6E8B" w:rsidRPr="00B966CA" w:rsidRDefault="006A6E8B" w:rsidP="00520BF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F84AD4C" w14:textId="22154655" w:rsidR="00EC0D20" w:rsidRPr="00B966CA" w:rsidRDefault="00EC0D20" w:rsidP="00EC0D20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B966CA">
        <w:rPr>
          <w:rFonts w:ascii="Calibri" w:hAnsi="Calibri" w:cs="Calibri"/>
          <w:sz w:val="22"/>
          <w:szCs w:val="22"/>
        </w:rPr>
        <w:t xml:space="preserve">– </w:t>
      </w:r>
      <w:r w:rsidR="006B6FDB" w:rsidRPr="006B6FDB">
        <w:rPr>
          <w:rFonts w:ascii="Calibri" w:hAnsi="Calibri" w:cs="Calibri"/>
          <w:i/>
          <w:iCs/>
          <w:sz w:val="22"/>
          <w:szCs w:val="22"/>
        </w:rPr>
        <w:t xml:space="preserve">Uważamy, że jeśli implementacja dyrektywy zostanie oparta na dzisiejszej ustawie i będzie zawierała wyłącznie wymienione w </w:t>
      </w:r>
      <w:r w:rsidR="00D22793">
        <w:rPr>
          <w:rFonts w:ascii="Calibri" w:hAnsi="Calibri" w:cs="Calibri"/>
          <w:i/>
          <w:iCs/>
          <w:sz w:val="22"/>
          <w:szCs w:val="22"/>
        </w:rPr>
        <w:t>niej</w:t>
      </w:r>
      <w:r w:rsidR="006B6FDB" w:rsidRPr="006B6FDB">
        <w:rPr>
          <w:rFonts w:ascii="Calibri" w:hAnsi="Calibri" w:cs="Calibri"/>
          <w:i/>
          <w:iCs/>
          <w:sz w:val="22"/>
          <w:szCs w:val="22"/>
        </w:rPr>
        <w:t xml:space="preserve"> wymogi, to jest możliwe szybkie zamknięcie prac – nawet w dacie oczekiwanej przez Komisję Europejską, czyli przed 20 listopada 2026 r.</w:t>
      </w:r>
      <w:r w:rsidR="006B6FD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B966CA">
        <w:rPr>
          <w:rFonts w:ascii="Calibri" w:hAnsi="Calibri" w:cs="Calibri"/>
          <w:sz w:val="22"/>
          <w:szCs w:val="22"/>
        </w:rPr>
        <w:t xml:space="preserve">– </w:t>
      </w:r>
      <w:r w:rsidRPr="007A0BEE">
        <w:rPr>
          <w:rFonts w:ascii="Calibri" w:hAnsi="Calibri" w:cs="Calibri"/>
          <w:b/>
          <w:bCs/>
          <w:sz w:val="22"/>
          <w:szCs w:val="22"/>
        </w:rPr>
        <w:t>podkreśla</w:t>
      </w:r>
      <w:r w:rsidR="00D72B60" w:rsidRPr="007A0BEE">
        <w:rPr>
          <w:rFonts w:ascii="Calibri" w:hAnsi="Calibri" w:cs="Calibri"/>
          <w:b/>
          <w:bCs/>
          <w:sz w:val="22"/>
          <w:szCs w:val="22"/>
        </w:rPr>
        <w:t xml:space="preserve"> Michał Borowski</w:t>
      </w:r>
      <w:r w:rsidR="00D72B60" w:rsidRPr="00B966CA">
        <w:rPr>
          <w:rFonts w:ascii="Calibri" w:hAnsi="Calibri" w:cs="Calibri"/>
          <w:sz w:val="22"/>
          <w:szCs w:val="22"/>
        </w:rPr>
        <w:t xml:space="preserve"> przewodniczący Komisji Podatkowej </w:t>
      </w:r>
      <w:r w:rsidR="008C4113" w:rsidRPr="00B966CA">
        <w:rPr>
          <w:rFonts w:ascii="Calibri" w:hAnsi="Calibri" w:cs="Calibri"/>
          <w:sz w:val="22"/>
          <w:szCs w:val="22"/>
        </w:rPr>
        <w:t xml:space="preserve">oraz </w:t>
      </w:r>
      <w:r w:rsidR="00E2462B" w:rsidRPr="00B966CA">
        <w:rPr>
          <w:rFonts w:ascii="Calibri" w:hAnsi="Calibri" w:cs="Calibri"/>
          <w:sz w:val="22"/>
          <w:szCs w:val="22"/>
        </w:rPr>
        <w:t xml:space="preserve">Dyrektor </w:t>
      </w:r>
      <w:r w:rsidR="00D22799">
        <w:rPr>
          <w:rFonts w:ascii="Calibri" w:hAnsi="Calibri" w:cs="Calibri"/>
          <w:sz w:val="22"/>
          <w:szCs w:val="22"/>
        </w:rPr>
        <w:t>Departamentu</w:t>
      </w:r>
      <w:r w:rsidR="00E2462B" w:rsidRPr="00B966CA">
        <w:rPr>
          <w:rFonts w:ascii="Calibri" w:hAnsi="Calibri" w:cs="Calibri"/>
          <w:sz w:val="22"/>
          <w:szCs w:val="22"/>
        </w:rPr>
        <w:t xml:space="preserve"> Dialogu Regulacyjnego Business Centre Club</w:t>
      </w:r>
      <w:r w:rsidR="00D268D6" w:rsidRPr="00B966CA">
        <w:rPr>
          <w:rFonts w:ascii="Calibri" w:hAnsi="Calibri" w:cs="Calibri"/>
          <w:sz w:val="22"/>
          <w:szCs w:val="22"/>
        </w:rPr>
        <w:t>.</w:t>
      </w:r>
      <w:r w:rsidR="00E2462B" w:rsidRPr="00B966CA">
        <w:rPr>
          <w:rFonts w:ascii="Calibri" w:hAnsi="Calibri" w:cs="Calibri"/>
          <w:sz w:val="22"/>
          <w:szCs w:val="22"/>
        </w:rPr>
        <w:t xml:space="preserve"> </w:t>
      </w:r>
      <w:r w:rsidR="00A51F10" w:rsidRPr="00A51F10">
        <w:rPr>
          <w:rFonts w:ascii="Calibri" w:hAnsi="Calibri" w:cs="Calibri"/>
          <w:i/>
          <w:iCs/>
          <w:sz w:val="22"/>
          <w:szCs w:val="22"/>
        </w:rPr>
        <w:t>– Jeśli zmiany prawa w dzisiaj obowiązującej ustawie będą nakierowane wyłącznie na wymagane dyrektywą rozszerzenia, to zostanie zachowany cały, wypracowany dotychczas dorobek orzecznictwa. Dzięki temu drastycznie zmaleją ryzyka i niepewność regulacyjna.</w:t>
      </w:r>
    </w:p>
    <w:p w14:paraId="09373C6B" w14:textId="77777777" w:rsidR="00F944C2" w:rsidRPr="00B966CA" w:rsidRDefault="00F944C2" w:rsidP="00520BF7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307CD348" w14:textId="77777777" w:rsidR="00411313" w:rsidRDefault="00411313" w:rsidP="00FC1BA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11313">
        <w:rPr>
          <w:rFonts w:ascii="Calibri" w:hAnsi="Calibri" w:cs="Calibri"/>
          <w:sz w:val="22"/>
          <w:szCs w:val="22"/>
        </w:rPr>
        <w:t>Organizacje zrzeszające polskie firmy, a w szczególności Business Centre Club, są w pełni otwarte na współpracę ze stroną rządową, aby jak najszybciej rozpocząć prace nad właściwą implementacją dyrektywy.</w:t>
      </w:r>
    </w:p>
    <w:p w14:paraId="1AB5B678" w14:textId="77777777" w:rsidR="00411313" w:rsidRDefault="00411313" w:rsidP="00FC1BAD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176B7007" w14:textId="3FC243F4" w:rsidR="00984F07" w:rsidRPr="00B966CA" w:rsidRDefault="00000000" w:rsidP="00FC1BAD">
      <w:pPr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46DF436B">
          <v:rect id="_x0000_i1025" style="width:0;height:1.5pt" o:hralign="center" o:hrstd="t" o:hr="t" fillcolor="#a0a0a0" stroked="f"/>
        </w:pict>
      </w:r>
    </w:p>
    <w:p w14:paraId="0FB5811B" w14:textId="77777777" w:rsidR="00984F07" w:rsidRPr="00B966CA" w:rsidRDefault="00984F07" w:rsidP="007B3B86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 w:rsidRPr="00B966CA">
        <w:rPr>
          <w:rFonts w:ascii="Calibri" w:hAnsi="Calibri" w:cs="Calibri"/>
          <w:b/>
          <w:bCs/>
          <w:sz w:val="22"/>
          <w:szCs w:val="22"/>
        </w:rPr>
        <w:t>O Business Centre Club</w:t>
      </w:r>
    </w:p>
    <w:p w14:paraId="4126A401" w14:textId="047A4BF0" w:rsidR="00984F07" w:rsidRPr="00B966CA" w:rsidRDefault="00984F07" w:rsidP="007B3B8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966CA">
        <w:rPr>
          <w:rFonts w:ascii="Calibri" w:hAnsi="Calibri" w:cs="Calibri"/>
          <w:sz w:val="22"/>
          <w:szCs w:val="22"/>
        </w:rPr>
        <w:t xml:space="preserve">Business Centre Club to największa i najstarsza w Polsce ustawowa organizacja indywidualnych pracodawców. Zrzesza firmy zatrudniające ponad 400 tysięcy pracowników, których łączne przychody przekraczają 200 miliardów złotych. Działa poprzez 22 loże </w:t>
      </w:r>
      <w:r w:rsidRPr="00B966CA">
        <w:rPr>
          <w:rFonts w:ascii="Calibri" w:hAnsi="Calibri" w:cs="Calibri"/>
          <w:color w:val="000000" w:themeColor="text1"/>
          <w:sz w:val="22"/>
          <w:szCs w:val="22"/>
        </w:rPr>
        <w:t xml:space="preserve">regionalne, skupiając liderów ze wszystkich branż - od korporacji międzynarodowych po sektor MŚP. </w:t>
      </w:r>
      <w:hyperlink r:id="rId7" w:history="1">
        <w:r w:rsidR="00325226" w:rsidRPr="00B966CA">
          <w:rPr>
            <w:rStyle w:val="Hipercze"/>
            <w:rFonts w:ascii="Calibri" w:hAnsi="Calibri" w:cs="Calibri"/>
            <w:sz w:val="22"/>
            <w:szCs w:val="22"/>
          </w:rPr>
          <w:t>www.bcc.org.pl</w:t>
        </w:r>
      </w:hyperlink>
    </w:p>
    <w:p w14:paraId="30DEB35F" w14:textId="77777777" w:rsidR="00325226" w:rsidRPr="00B966CA" w:rsidRDefault="00000000" w:rsidP="007B3B86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3750C692">
          <v:rect id="_x0000_i1026" style="width:0;height:1.5pt" o:hralign="center" o:hrstd="t" o:hr="t" fillcolor="#a0a0a0" stroked="f"/>
        </w:pict>
      </w:r>
    </w:p>
    <w:p w14:paraId="026E80E0" w14:textId="57566AA7" w:rsidR="00984F07" w:rsidRPr="00B966CA" w:rsidRDefault="00984F07" w:rsidP="007B3B8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966CA">
        <w:rPr>
          <w:rFonts w:ascii="Calibri" w:hAnsi="Calibri" w:cs="Calibri"/>
          <w:b/>
          <w:bCs/>
          <w:color w:val="000000" w:themeColor="text1"/>
          <w:sz w:val="22"/>
          <w:szCs w:val="22"/>
        </w:rPr>
        <w:t>Kontakt dla mediów:</w:t>
      </w:r>
    </w:p>
    <w:p w14:paraId="1408929B" w14:textId="77777777" w:rsidR="00295BFF" w:rsidRPr="00B966CA" w:rsidRDefault="00295BFF" w:rsidP="007B3B8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966CA">
        <w:rPr>
          <w:rFonts w:ascii="Calibri" w:hAnsi="Calibri" w:cs="Calibri"/>
          <w:color w:val="000000" w:themeColor="text1"/>
          <w:sz w:val="22"/>
          <w:szCs w:val="22"/>
        </w:rPr>
        <w:t>Biuro prasowe BCC, TESTA Agency</w:t>
      </w:r>
    </w:p>
    <w:p w14:paraId="27ED0A71" w14:textId="77777777" w:rsidR="00295BFF" w:rsidRPr="00B966CA" w:rsidRDefault="00295BFF" w:rsidP="007B3B8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966CA">
        <w:rPr>
          <w:rFonts w:ascii="Calibri" w:hAnsi="Calibri" w:cs="Calibri"/>
          <w:color w:val="000000" w:themeColor="text1"/>
          <w:sz w:val="22"/>
          <w:szCs w:val="22"/>
        </w:rPr>
        <w:t>+48 507 093 911</w:t>
      </w:r>
    </w:p>
    <w:p w14:paraId="4BB66B7D" w14:textId="77777777" w:rsidR="00295BFF" w:rsidRPr="00B966CA" w:rsidRDefault="00295BFF" w:rsidP="007B3B86">
      <w:pPr>
        <w:spacing w:after="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hyperlink r:id="rId8" w:tooltip="mailto:bccmedia@testa.agency" w:history="1">
        <w:r w:rsidRPr="00B966CA">
          <w:rPr>
            <w:rStyle w:val="Hipercze"/>
            <w:rFonts w:ascii="Calibri" w:hAnsi="Calibri" w:cs="Calibri"/>
            <w:sz w:val="22"/>
            <w:szCs w:val="22"/>
          </w:rPr>
          <w:t>bccmedia@testa.agency</w:t>
        </w:r>
      </w:hyperlink>
      <w:r w:rsidRPr="00B966CA">
        <w:rPr>
          <w:rFonts w:ascii="Calibri" w:hAnsi="Calibri" w:cs="Calibri"/>
          <w:color w:val="000000" w:themeColor="text1"/>
          <w:sz w:val="22"/>
          <w:szCs w:val="22"/>
        </w:rPr>
        <w:t> </w:t>
      </w:r>
      <w:r w:rsidRPr="00B966CA">
        <w:rPr>
          <w:rFonts w:ascii="Calibri" w:hAnsi="Calibri" w:cs="Calibri"/>
          <w:sz w:val="22"/>
          <w:szCs w:val="22"/>
        </w:rPr>
        <w:t> </w:t>
      </w:r>
    </w:p>
    <w:p w14:paraId="59339A4C" w14:textId="46DC3179" w:rsidR="003318D3" w:rsidRPr="00B966CA" w:rsidRDefault="003318D3" w:rsidP="007B3B86">
      <w:pPr>
        <w:spacing w:after="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3318D3" w:rsidRPr="00B96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A5DDF"/>
    <w:multiLevelType w:val="hybridMultilevel"/>
    <w:tmpl w:val="D8E09D98"/>
    <w:lvl w:ilvl="0" w:tplc="B052D4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7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EF"/>
    <w:rsid w:val="00002785"/>
    <w:rsid w:val="00022FE2"/>
    <w:rsid w:val="000360CB"/>
    <w:rsid w:val="000653D2"/>
    <w:rsid w:val="00070805"/>
    <w:rsid w:val="000D3244"/>
    <w:rsid w:val="000E0CAC"/>
    <w:rsid w:val="00101F67"/>
    <w:rsid w:val="0011203C"/>
    <w:rsid w:val="00115853"/>
    <w:rsid w:val="00120C71"/>
    <w:rsid w:val="0012285B"/>
    <w:rsid w:val="00122D72"/>
    <w:rsid w:val="001456A1"/>
    <w:rsid w:val="00152344"/>
    <w:rsid w:val="001A63FF"/>
    <w:rsid w:val="001E5534"/>
    <w:rsid w:val="00233679"/>
    <w:rsid w:val="002379EB"/>
    <w:rsid w:val="00257EFE"/>
    <w:rsid w:val="00262D4F"/>
    <w:rsid w:val="002732BA"/>
    <w:rsid w:val="00295BFF"/>
    <w:rsid w:val="00325226"/>
    <w:rsid w:val="003318D3"/>
    <w:rsid w:val="0035766C"/>
    <w:rsid w:val="003679EE"/>
    <w:rsid w:val="003C5869"/>
    <w:rsid w:val="00411313"/>
    <w:rsid w:val="00412952"/>
    <w:rsid w:val="00435FAA"/>
    <w:rsid w:val="00437AA1"/>
    <w:rsid w:val="004550AA"/>
    <w:rsid w:val="00490FB9"/>
    <w:rsid w:val="004F547D"/>
    <w:rsid w:val="00520BF7"/>
    <w:rsid w:val="005302A2"/>
    <w:rsid w:val="00541359"/>
    <w:rsid w:val="00554252"/>
    <w:rsid w:val="005F05C4"/>
    <w:rsid w:val="006256E7"/>
    <w:rsid w:val="00662E9D"/>
    <w:rsid w:val="00676301"/>
    <w:rsid w:val="00683B44"/>
    <w:rsid w:val="006A6E8B"/>
    <w:rsid w:val="006B6FDB"/>
    <w:rsid w:val="006C021A"/>
    <w:rsid w:val="006F6A26"/>
    <w:rsid w:val="00714FF1"/>
    <w:rsid w:val="00771E7A"/>
    <w:rsid w:val="007A0BEE"/>
    <w:rsid w:val="007B0125"/>
    <w:rsid w:val="007B3B86"/>
    <w:rsid w:val="007F40E9"/>
    <w:rsid w:val="007F6A2A"/>
    <w:rsid w:val="008331D8"/>
    <w:rsid w:val="0087623C"/>
    <w:rsid w:val="00876A45"/>
    <w:rsid w:val="008777AF"/>
    <w:rsid w:val="008C3BBD"/>
    <w:rsid w:val="008C4113"/>
    <w:rsid w:val="008D3F96"/>
    <w:rsid w:val="008D589E"/>
    <w:rsid w:val="00906064"/>
    <w:rsid w:val="009131EE"/>
    <w:rsid w:val="0092393C"/>
    <w:rsid w:val="00984F07"/>
    <w:rsid w:val="00992409"/>
    <w:rsid w:val="009A03B6"/>
    <w:rsid w:val="009D53F5"/>
    <w:rsid w:val="009D73F5"/>
    <w:rsid w:val="009D752C"/>
    <w:rsid w:val="00A02946"/>
    <w:rsid w:val="00A13347"/>
    <w:rsid w:val="00A21A52"/>
    <w:rsid w:val="00A51F10"/>
    <w:rsid w:val="00A57193"/>
    <w:rsid w:val="00A71CF1"/>
    <w:rsid w:val="00A9175F"/>
    <w:rsid w:val="00AA2171"/>
    <w:rsid w:val="00AB32BE"/>
    <w:rsid w:val="00AE19F8"/>
    <w:rsid w:val="00AF531D"/>
    <w:rsid w:val="00B30C93"/>
    <w:rsid w:val="00B73A9E"/>
    <w:rsid w:val="00B81B5F"/>
    <w:rsid w:val="00B91BE9"/>
    <w:rsid w:val="00B966CA"/>
    <w:rsid w:val="00BE1984"/>
    <w:rsid w:val="00C41A87"/>
    <w:rsid w:val="00C60716"/>
    <w:rsid w:val="00CB7A08"/>
    <w:rsid w:val="00CD2060"/>
    <w:rsid w:val="00CE29EF"/>
    <w:rsid w:val="00D22793"/>
    <w:rsid w:val="00D22799"/>
    <w:rsid w:val="00D268D6"/>
    <w:rsid w:val="00D43BAC"/>
    <w:rsid w:val="00D43D33"/>
    <w:rsid w:val="00D72B60"/>
    <w:rsid w:val="00D84A80"/>
    <w:rsid w:val="00DA04F0"/>
    <w:rsid w:val="00DD673F"/>
    <w:rsid w:val="00DE1C4E"/>
    <w:rsid w:val="00E2462B"/>
    <w:rsid w:val="00E470CF"/>
    <w:rsid w:val="00E534EF"/>
    <w:rsid w:val="00E60657"/>
    <w:rsid w:val="00E70D05"/>
    <w:rsid w:val="00EC0D20"/>
    <w:rsid w:val="00F03338"/>
    <w:rsid w:val="00F03F33"/>
    <w:rsid w:val="00F1528B"/>
    <w:rsid w:val="00F741CF"/>
    <w:rsid w:val="00F87756"/>
    <w:rsid w:val="00F944C2"/>
    <w:rsid w:val="00FC1BAD"/>
    <w:rsid w:val="00F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C69A"/>
  <w15:chartTrackingRefBased/>
  <w15:docId w15:val="{FE40BB61-E440-4C78-920A-4D4D3643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2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2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9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29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29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29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9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29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29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29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29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2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29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29E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E29E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29EF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7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7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77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77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77A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32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ccmedia@testa.agenc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cc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DE4D0-51E0-480C-9DF6-E984BE90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Haładyj Tomasz</dc:creator>
  <cp:lastModifiedBy>Michał Obrębski</cp:lastModifiedBy>
  <cp:revision>28</cp:revision>
  <dcterms:created xsi:type="dcterms:W3CDTF">2026-06-01T10:14:00Z</dcterms:created>
  <dcterms:modified xsi:type="dcterms:W3CDTF">2026-06-01T14:08:00Z</dcterms:modified>
</cp:coreProperties>
</file>