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</w:pPr>
    </w:p>
    <w:p>
      <w:pPr>
        <w:pStyle w:val="Normal.0"/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8"/>
          <w:szCs w:val="28"/>
          <w:u w:color="be1e2d"/>
          <w14:textFill>
            <w14:solidFill>
              <w14:srgbClr w14:val="BE1E2D"/>
            </w14:solidFill>
          </w14:textFill>
        </w:rPr>
      </w:pPr>
      <w:bookmarkStart w:name="_Hlk193721068" w:id="0"/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14:textFill>
            <w14:solidFill>
              <w14:srgbClr w14:val="BE1E2D"/>
            </w14:solidFill>
          </w14:textFill>
        </w:rPr>
        <w:t>KOMISJA FINANS</w:t>
      </w: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14:textFill>
            <w14:solidFill>
              <w14:srgbClr w14:val="BE1E2D"/>
            </w14:solidFill>
          </w14:textFill>
        </w:rPr>
        <w:t>Ó</w:t>
      </w: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14:textFill>
            <w14:solidFill>
              <w14:srgbClr w14:val="BE1E2D"/>
            </w14:solidFill>
          </w14:textFill>
        </w:rPr>
        <w:t>W PUBLICZNYCH</w:t>
      </w:r>
    </w:p>
    <w:p>
      <w:pPr>
        <w:pStyle w:val="Normal.0"/>
        <w:spacing w:line="240" w:lineRule="auto"/>
        <w:jc w:val="center"/>
        <w:rPr>
          <w:b w:val="1"/>
          <w:bCs w:val="1"/>
          <w:i w:val="0"/>
          <w:iCs w:val="0"/>
          <w:sz w:val="22"/>
          <w:szCs w:val="22"/>
        </w:rPr>
      </w:pP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- Ostatnie szlify przepis</w:t>
      </w: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ó</w:t>
      </w: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w o KSeF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b w:val="1"/>
          <w:bCs w:val="1"/>
          <w:i w:val="0"/>
          <w:iCs w:val="0"/>
          <w:sz w:val="22"/>
          <w:szCs w:val="22"/>
        </w:rPr>
      </w:pP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Na wczorajszym posiedzeniu sejmowej Komisji Finans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ó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w Publicznych omawiano poprawki do projektu ustawy wdra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ż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aj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cej Krajowy System e-Faktur (KSeF). W obradach wzi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ął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udzia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ł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Micha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ł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Borowski, przewodnicz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cy Komisji Podatkowej Business Centre Club (BCC).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Mo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na powiedzie</w:t>
      </w:r>
      <w:r>
        <w:rPr>
          <w:sz w:val="22"/>
          <w:szCs w:val="22"/>
          <w:rtl w:val="0"/>
          <w:lang w:val="en-US"/>
        </w:rPr>
        <w:t>ć</w:t>
      </w:r>
      <w:r>
        <w:rPr>
          <w:sz w:val="22"/>
          <w:szCs w:val="22"/>
          <w:rtl w:val="0"/>
          <w:lang w:val="en-US"/>
        </w:rPr>
        <w:t xml:space="preserve">, 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e regulacje s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ju</w:t>
      </w:r>
      <w:r>
        <w:rPr>
          <w:sz w:val="22"/>
          <w:szCs w:val="22"/>
          <w:rtl w:val="0"/>
          <w:lang w:val="en-US"/>
        </w:rPr>
        <w:t xml:space="preserve">ż </w:t>
      </w:r>
      <w:r>
        <w:rPr>
          <w:sz w:val="22"/>
          <w:szCs w:val="22"/>
          <w:rtl w:val="0"/>
          <w:lang w:val="en-US"/>
        </w:rPr>
        <w:t>gotowe, a termin wej</w:t>
      </w:r>
      <w:r>
        <w:rPr>
          <w:sz w:val="22"/>
          <w:szCs w:val="22"/>
          <w:rtl w:val="0"/>
          <w:lang w:val="en-US"/>
        </w:rPr>
        <w:t>ś</w:t>
      </w:r>
      <w:r>
        <w:rPr>
          <w:sz w:val="22"/>
          <w:szCs w:val="22"/>
          <w:rtl w:val="0"/>
          <w:lang w:val="en-US"/>
        </w:rPr>
        <w:t xml:space="preserve">cia w 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ycie KSeF nie ulegnie dalszym zmianom. Niezale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nie od tego, czy KSeF si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 xml:space="preserve">nam podoba, czy nie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decyzja o jego wdro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eniu zosta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a podj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ta, a przedsi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biorcy powinni niezw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ocznie rozpocz</w:t>
      </w:r>
      <w:r>
        <w:rPr>
          <w:sz w:val="22"/>
          <w:szCs w:val="22"/>
          <w:rtl w:val="0"/>
          <w:lang w:val="en-US"/>
        </w:rPr>
        <w:t xml:space="preserve">ąć </w:t>
      </w:r>
      <w:r>
        <w:rPr>
          <w:sz w:val="22"/>
          <w:szCs w:val="22"/>
          <w:rtl w:val="0"/>
          <w:lang w:val="en-US"/>
        </w:rPr>
        <w:t>implementacj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>nowych rozwi</w:t>
      </w:r>
      <w:r>
        <w:rPr>
          <w:sz w:val="22"/>
          <w:szCs w:val="22"/>
          <w:rtl w:val="0"/>
          <w:lang w:val="en-US"/>
        </w:rPr>
        <w:t>ą</w:t>
      </w:r>
      <w:r>
        <w:rPr>
          <w:sz w:val="22"/>
          <w:szCs w:val="22"/>
          <w:rtl w:val="0"/>
          <w:lang w:val="en-US"/>
        </w:rPr>
        <w:t>za</w:t>
      </w:r>
      <w:r>
        <w:rPr>
          <w:sz w:val="22"/>
          <w:szCs w:val="22"/>
          <w:rtl w:val="0"/>
          <w:lang w:val="en-US"/>
        </w:rPr>
        <w:t xml:space="preserve">ń </w:t>
      </w:r>
      <w:r>
        <w:rPr>
          <w:sz w:val="22"/>
          <w:szCs w:val="22"/>
          <w:rtl w:val="0"/>
          <w:lang w:val="en-US"/>
        </w:rPr>
        <w:t xml:space="preserve">w swoich firmach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i w:val="0"/>
          <w:iCs w:val="0"/>
          <w:sz w:val="22"/>
          <w:szCs w:val="22"/>
          <w:rtl w:val="0"/>
          <w:lang w:val="en-US"/>
        </w:rPr>
        <w:t>podkre</w:t>
      </w:r>
      <w:r>
        <w:rPr>
          <w:i w:val="0"/>
          <w:iCs w:val="0"/>
          <w:sz w:val="22"/>
          <w:szCs w:val="22"/>
          <w:rtl w:val="0"/>
          <w:lang w:val="en-US"/>
        </w:rPr>
        <w:t>ś</w:t>
      </w:r>
      <w:r>
        <w:rPr>
          <w:i w:val="0"/>
          <w:iCs w:val="0"/>
          <w:sz w:val="22"/>
          <w:szCs w:val="22"/>
          <w:rtl w:val="0"/>
          <w:lang w:val="en-US"/>
        </w:rPr>
        <w:t>li</w:t>
      </w:r>
      <w:r>
        <w:rPr>
          <w:i w:val="0"/>
          <w:iCs w:val="0"/>
          <w:sz w:val="22"/>
          <w:szCs w:val="22"/>
          <w:rtl w:val="0"/>
          <w:lang w:val="en-US"/>
        </w:rPr>
        <w:t xml:space="preserve">ł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Micha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ł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Borowski.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Ekspert BCC</w:t>
      </w:r>
      <w:r>
        <w:rPr>
          <w:i w:val="0"/>
          <w:iCs w:val="0"/>
          <w:sz w:val="22"/>
          <w:szCs w:val="22"/>
          <w:rtl w:val="0"/>
          <w:lang w:val="en-US"/>
        </w:rPr>
        <w:t xml:space="preserve"> zaznaczy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 xml:space="preserve">, </w:t>
      </w:r>
      <w:r>
        <w:rPr>
          <w:i w:val="0"/>
          <w:iCs w:val="0"/>
          <w:sz w:val="22"/>
          <w:szCs w:val="22"/>
          <w:rtl w:val="0"/>
          <w:lang w:val="en-US"/>
        </w:rPr>
        <w:t>ż</w:t>
      </w:r>
      <w:r>
        <w:rPr>
          <w:i w:val="0"/>
          <w:iCs w:val="0"/>
          <w:sz w:val="22"/>
          <w:szCs w:val="22"/>
          <w:rtl w:val="0"/>
          <w:lang w:val="en-US"/>
        </w:rPr>
        <w:t>e wdro</w:t>
      </w:r>
      <w:r>
        <w:rPr>
          <w:i w:val="0"/>
          <w:iCs w:val="0"/>
          <w:sz w:val="22"/>
          <w:szCs w:val="22"/>
          <w:rtl w:val="0"/>
          <w:lang w:val="en-US"/>
        </w:rPr>
        <w:t>ż</w:t>
      </w:r>
      <w:r>
        <w:rPr>
          <w:i w:val="0"/>
          <w:iCs w:val="0"/>
          <w:sz w:val="22"/>
          <w:szCs w:val="22"/>
          <w:rtl w:val="0"/>
          <w:lang w:val="en-US"/>
        </w:rPr>
        <w:t>enie KSeF to najwi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ksza zmiana w systemie obiegu faktur w historii polskiej gospodarki. To r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wnie</w:t>
      </w:r>
      <w:r>
        <w:rPr>
          <w:i w:val="0"/>
          <w:iCs w:val="0"/>
          <w:sz w:val="22"/>
          <w:szCs w:val="22"/>
          <w:rtl w:val="0"/>
          <w:lang w:val="en-US"/>
        </w:rPr>
        <w:t xml:space="preserve">ż </w:t>
      </w:r>
      <w:r>
        <w:rPr>
          <w:i w:val="0"/>
          <w:iCs w:val="0"/>
          <w:sz w:val="22"/>
          <w:szCs w:val="22"/>
          <w:rtl w:val="0"/>
          <w:lang w:val="en-US"/>
        </w:rPr>
        <w:t>jedno z najwi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kszych wyzwa</w:t>
      </w:r>
      <w:r>
        <w:rPr>
          <w:i w:val="0"/>
          <w:iCs w:val="0"/>
          <w:sz w:val="22"/>
          <w:szCs w:val="22"/>
          <w:rtl w:val="0"/>
          <w:lang w:val="en-US"/>
        </w:rPr>
        <w:t xml:space="preserve">ń </w:t>
      </w:r>
      <w:r>
        <w:rPr>
          <w:i w:val="0"/>
          <w:iCs w:val="0"/>
          <w:sz w:val="22"/>
          <w:szCs w:val="22"/>
          <w:rtl w:val="0"/>
          <w:lang w:val="en-US"/>
        </w:rPr>
        <w:t xml:space="preserve">ostatnich dekad </w:t>
      </w:r>
      <w:r>
        <w:rPr>
          <w:i w:val="0"/>
          <w:iCs w:val="0"/>
          <w:sz w:val="22"/>
          <w:szCs w:val="22"/>
          <w:rtl w:val="0"/>
          <w:lang w:val="en-US"/>
        </w:rPr>
        <w:t xml:space="preserve">– </w:t>
      </w:r>
      <w:r>
        <w:rPr>
          <w:i w:val="0"/>
          <w:iCs w:val="0"/>
          <w:sz w:val="22"/>
          <w:szCs w:val="22"/>
          <w:rtl w:val="0"/>
          <w:lang w:val="en-US"/>
        </w:rPr>
        <w:t>zar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wno dla przedsi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biorc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w, jak i dla administracji publicznej oraz skarbowej.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Skrupulatne przygotowywanie tych regulacji przez ostatnie lata nie powinno dziwi</w:t>
      </w:r>
      <w:r>
        <w:rPr>
          <w:sz w:val="22"/>
          <w:szCs w:val="22"/>
          <w:rtl w:val="0"/>
          <w:lang w:val="en-US"/>
        </w:rPr>
        <w:t>ć</w:t>
      </w:r>
      <w:r>
        <w:rPr>
          <w:sz w:val="22"/>
          <w:szCs w:val="22"/>
          <w:rtl w:val="0"/>
          <w:lang w:val="en-US"/>
        </w:rPr>
        <w:t>. Stawk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 xml:space="preserve">jest sprawne funkcjonowanie gospodarki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jakiekolwiek awarie czy zablokowanie systemu mog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prowadzi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do powa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nych konsekwencji. Dlatego pozytywnie nale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y oceni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 xml:space="preserve">fakt, 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e Ministerstwo Finans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 od pocz</w:t>
      </w:r>
      <w:r>
        <w:rPr>
          <w:sz w:val="22"/>
          <w:szCs w:val="22"/>
          <w:rtl w:val="0"/>
          <w:lang w:val="en-US"/>
        </w:rPr>
        <w:t>ą</w:t>
      </w:r>
      <w:r>
        <w:rPr>
          <w:sz w:val="22"/>
          <w:szCs w:val="22"/>
          <w:rtl w:val="0"/>
          <w:lang w:val="en-US"/>
        </w:rPr>
        <w:t>tku prowadzi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o otwarty dialog z przedsi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biorcami i uwzgl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dni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o wiele postulat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 zg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aszanych przez organizacje bran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owe, firmy oraz ekspert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 xml:space="preserve">w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i w:val="0"/>
          <w:iCs w:val="0"/>
          <w:sz w:val="22"/>
          <w:szCs w:val="22"/>
          <w:rtl w:val="0"/>
          <w:lang w:val="en-US"/>
        </w:rPr>
        <w:t>doda</w:t>
      </w:r>
      <w:r>
        <w:rPr>
          <w:i w:val="0"/>
          <w:iCs w:val="0"/>
          <w:sz w:val="22"/>
          <w:szCs w:val="22"/>
          <w:rtl w:val="0"/>
          <w:lang w:val="en-US"/>
        </w:rPr>
        <w:t xml:space="preserve">ł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Borowski</w:t>
      </w:r>
      <w:r>
        <w:rPr>
          <w:i w:val="0"/>
          <w:iCs w:val="0"/>
          <w:sz w:val="22"/>
          <w:szCs w:val="22"/>
          <w:rtl w:val="0"/>
          <w:lang w:val="en-US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</w:p>
    <w:p>
      <w:pPr>
        <w:pStyle w:val="Domyślne"/>
        <w:suppressAutoHyphens w:val="1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KSeF coraz bli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ej.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 musz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przyspieszy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 xml:space="preserve">przygotowania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 xml:space="preserve">apeluje </w:t>
      </w:r>
      <w:r>
        <w:rPr>
          <w:rFonts w:ascii="Arial" w:hAnsi="Arial"/>
          <w:b w:val="1"/>
          <w:bCs w:val="1"/>
          <w:sz w:val="22"/>
          <w:szCs w:val="22"/>
          <w:rtl w:val="0"/>
        </w:rPr>
        <w:t>BCC</w:t>
      </w:r>
    </w:p>
    <w:p>
      <w:pPr>
        <w:pStyle w:val="Domyślne"/>
        <w:suppressAutoHyphens w:val="1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  <w:lang w:val="en-US"/>
        </w:rPr>
        <w:t>Dzi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ki transparentnej i aktywnej komunikacji ze strony resortu finans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 wielu przedsi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biorc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 mia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o szans</w:t>
      </w:r>
      <w:r>
        <w:rPr>
          <w:i w:val="0"/>
          <w:iCs w:val="0"/>
          <w:sz w:val="22"/>
          <w:szCs w:val="22"/>
          <w:rtl w:val="0"/>
          <w:lang w:val="en-US"/>
        </w:rPr>
        <w:t xml:space="preserve">ę </w:t>
      </w:r>
      <w:r>
        <w:rPr>
          <w:i w:val="0"/>
          <w:iCs w:val="0"/>
          <w:sz w:val="22"/>
          <w:szCs w:val="22"/>
          <w:rtl w:val="0"/>
          <w:lang w:val="en-US"/>
        </w:rPr>
        <w:t>rozpocz</w:t>
      </w:r>
      <w:r>
        <w:rPr>
          <w:i w:val="0"/>
          <w:iCs w:val="0"/>
          <w:sz w:val="22"/>
          <w:szCs w:val="22"/>
          <w:rtl w:val="0"/>
          <w:lang w:val="en-US"/>
        </w:rPr>
        <w:t xml:space="preserve">ąć </w:t>
      </w:r>
      <w:r>
        <w:rPr>
          <w:i w:val="0"/>
          <w:iCs w:val="0"/>
          <w:sz w:val="22"/>
          <w:szCs w:val="22"/>
          <w:rtl w:val="0"/>
          <w:lang w:val="en-US"/>
        </w:rPr>
        <w:t xml:space="preserve">przygotowania do nowego systemu na wczesnym etapie. Jednak </w:t>
      </w:r>
      <w:r>
        <w:rPr>
          <w:i w:val="0"/>
          <w:iCs w:val="0"/>
          <w:sz w:val="22"/>
          <w:szCs w:val="22"/>
          <w:rtl w:val="0"/>
          <w:lang w:val="en-US"/>
        </w:rPr>
        <w:t xml:space="preserve">– </w:t>
      </w:r>
      <w:r>
        <w:rPr>
          <w:i w:val="0"/>
          <w:iCs w:val="0"/>
          <w:sz w:val="22"/>
          <w:szCs w:val="22"/>
          <w:rtl w:val="0"/>
          <w:lang w:val="en-US"/>
        </w:rPr>
        <w:t xml:space="preserve">jak wskazuje Borowski </w:t>
      </w:r>
      <w:r>
        <w:rPr>
          <w:i w:val="0"/>
          <w:iCs w:val="0"/>
          <w:sz w:val="22"/>
          <w:szCs w:val="22"/>
          <w:rtl w:val="0"/>
          <w:lang w:val="en-US"/>
        </w:rPr>
        <w:t xml:space="preserve">– </w:t>
      </w:r>
      <w:r>
        <w:rPr>
          <w:i w:val="0"/>
          <w:iCs w:val="0"/>
          <w:sz w:val="22"/>
          <w:szCs w:val="22"/>
          <w:rtl w:val="0"/>
          <w:lang w:val="en-US"/>
        </w:rPr>
        <w:t>wci</w:t>
      </w:r>
      <w:r>
        <w:rPr>
          <w:i w:val="0"/>
          <w:iCs w:val="0"/>
          <w:sz w:val="22"/>
          <w:szCs w:val="22"/>
          <w:rtl w:val="0"/>
          <w:lang w:val="en-US"/>
        </w:rPr>
        <w:t xml:space="preserve">ąż </w:t>
      </w:r>
      <w:r>
        <w:rPr>
          <w:i w:val="0"/>
          <w:iCs w:val="0"/>
          <w:sz w:val="22"/>
          <w:szCs w:val="22"/>
          <w:rtl w:val="0"/>
          <w:lang w:val="en-US"/>
        </w:rPr>
        <w:t>istnieje znaczna liczba firm, szczeg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lnie mikro i ma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ych przedsi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biorstw, kt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re nie podj</w:t>
      </w:r>
      <w:r>
        <w:rPr>
          <w:i w:val="0"/>
          <w:iCs w:val="0"/>
          <w:sz w:val="22"/>
          <w:szCs w:val="22"/>
          <w:rtl w:val="0"/>
          <w:lang w:val="en-US"/>
        </w:rPr>
        <w:t>ęł</w:t>
      </w:r>
      <w:r>
        <w:rPr>
          <w:i w:val="0"/>
          <w:iCs w:val="0"/>
          <w:sz w:val="22"/>
          <w:szCs w:val="22"/>
          <w:rtl w:val="0"/>
          <w:lang w:val="en-US"/>
        </w:rPr>
        <w:t>y jeszcze dzia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a</w:t>
      </w:r>
      <w:r>
        <w:rPr>
          <w:i w:val="0"/>
          <w:iCs w:val="0"/>
          <w:sz w:val="22"/>
          <w:szCs w:val="22"/>
          <w:rtl w:val="0"/>
          <w:lang w:val="en-US"/>
        </w:rPr>
        <w:t xml:space="preserve">ń </w:t>
      </w:r>
      <w:r>
        <w:rPr>
          <w:i w:val="0"/>
          <w:iCs w:val="0"/>
          <w:sz w:val="22"/>
          <w:szCs w:val="22"/>
          <w:rtl w:val="0"/>
          <w:lang w:val="en-US"/>
        </w:rPr>
        <w:t>przygotowawczych.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b w:val="1"/>
          <w:bCs w:val="1"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Kluczowe znaczenie ma teraz intensywna kampania edukacyjna i informacyjna, 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r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zapowiedzia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>o Ministerstwo Finans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w. To ona pomo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e dotrze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do najmniejszych podmiot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w, kt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re cz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sto nie dysponuj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wystarczaj</w:t>
      </w:r>
      <w:r>
        <w:rPr>
          <w:sz w:val="22"/>
          <w:szCs w:val="22"/>
          <w:rtl w:val="0"/>
          <w:lang w:val="en-US"/>
        </w:rPr>
        <w:t>ą</w:t>
      </w:r>
      <w:r>
        <w:rPr>
          <w:sz w:val="22"/>
          <w:szCs w:val="22"/>
          <w:rtl w:val="0"/>
          <w:lang w:val="en-US"/>
        </w:rPr>
        <w:t>cymi zasobami, by samodzielnie wdro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y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nowe procedury</w:t>
      </w:r>
      <w:r>
        <w:rPr>
          <w:i w:val="0"/>
          <w:iCs w:val="0"/>
          <w:sz w:val="22"/>
          <w:szCs w:val="22"/>
          <w:rtl w:val="0"/>
          <w:lang w:val="en-US"/>
        </w:rPr>
        <w:t xml:space="preserve"> – </w:t>
      </w:r>
      <w:r>
        <w:rPr>
          <w:i w:val="0"/>
          <w:iCs w:val="0"/>
          <w:sz w:val="22"/>
          <w:szCs w:val="22"/>
          <w:rtl w:val="0"/>
          <w:lang w:val="en-US"/>
        </w:rPr>
        <w:t>zaznaczy</w:t>
      </w:r>
      <w:r>
        <w:rPr>
          <w:i w:val="0"/>
          <w:iCs w:val="0"/>
          <w:sz w:val="22"/>
          <w:szCs w:val="22"/>
          <w:rtl w:val="0"/>
          <w:lang w:val="en-US"/>
        </w:rPr>
        <w:t xml:space="preserve">ł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przewodnicz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cy Komisji Podatkowej BCC.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 w:val="1"/>
          <w:bCs w:val="1"/>
          <w:i w:val="0"/>
          <w:iCs w:val="0"/>
          <w:sz w:val="22"/>
          <w:szCs w:val="22"/>
        </w:rPr>
      </w:pPr>
      <w:bookmarkEnd w:id="0"/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 w:val="1"/>
          <w:bCs w:val="1"/>
          <w:i w:val="0"/>
          <w:iCs w:val="0"/>
          <w:sz w:val="18"/>
          <w:szCs w:val="18"/>
          <w:shd w:val="clear" w:color="auto" w:fill="ffffff"/>
        </w:rPr>
      </w:pPr>
      <w:r>
        <w:rPr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Kontakt dla medi</w:t>
      </w:r>
      <w:r>
        <w:rPr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ó</w:t>
      </w:r>
      <w:r>
        <w:rPr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w:</w:t>
      </w:r>
    </w:p>
    <w:p>
      <w:pPr>
        <w:pStyle w:val="Normal.0"/>
        <w:numPr>
          <w:ilvl w:val="0"/>
          <w:numId w:val="4"/>
        </w:numPr>
        <w:bidi w:val="0"/>
        <w:spacing w:line="264" w:lineRule="auto"/>
        <w:ind w:right="0"/>
        <w:jc w:val="both"/>
        <w:rPr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</w:pPr>
      <w:r>
        <w:rPr>
          <w:rFonts w:ascii="Arial" w:hAnsi="Arial"/>
          <w:i w:val="0"/>
          <w:iCs w:val="0"/>
          <w:sz w:val="18"/>
          <w:szCs w:val="18"/>
          <w:shd w:val="clear" w:color="auto" w:fill="ffffff"/>
          <w:rtl w:val="0"/>
          <w:lang w:val="en-US"/>
        </w:rPr>
        <w:t xml:space="preserve">Agencja Open Minded Group: </w:t>
      </w:r>
      <w:r>
        <w:rPr>
          <w:rStyle w:val="Hyperlink.0"/>
          <w:rFonts w:ascii="Arial" w:cs="Arial" w:hAnsi="Arial" w:eastAsia="Arial"/>
          <w:i w:val="0"/>
          <w:iCs w:val="0"/>
          <w:sz w:val="18"/>
          <w:szCs w:val="18"/>
          <w:u w:val="single" w:color="aa3034"/>
        </w:rPr>
        <w:fldChar w:fldCharType="begin" w:fldLock="0"/>
      </w:r>
      <w:r>
        <w:rPr>
          <w:rStyle w:val="Hyperlink.0"/>
          <w:rFonts w:ascii="Arial" w:cs="Arial" w:hAnsi="Arial" w:eastAsia="Arial"/>
          <w:i w:val="0"/>
          <w:iCs w:val="0"/>
          <w:sz w:val="18"/>
          <w:szCs w:val="18"/>
          <w:u w:val="single" w:color="aa3034"/>
        </w:rPr>
        <w:instrText xml:space="preserve"> HYPERLINK "mailto:pr@openmindedgroup.pl"</w:instrText>
      </w:r>
      <w:r>
        <w:rPr>
          <w:rStyle w:val="Hyperlink.0"/>
          <w:rFonts w:ascii="Arial" w:cs="Arial" w:hAnsi="Arial" w:eastAsia="Arial"/>
          <w:i w:val="0"/>
          <w:iCs w:val="0"/>
          <w:sz w:val="18"/>
          <w:szCs w:val="18"/>
          <w:u w:val="single" w:color="aa3034"/>
        </w:rPr>
        <w:fldChar w:fldCharType="separate" w:fldLock="0"/>
      </w:r>
      <w:r>
        <w:rPr>
          <w:rStyle w:val="Hyperlink.0"/>
          <w:rFonts w:ascii="Arial" w:hAnsi="Arial"/>
          <w:i w:val="0"/>
          <w:iCs w:val="0"/>
          <w:sz w:val="18"/>
          <w:szCs w:val="18"/>
          <w:u w:val="single" w:color="aa3034"/>
          <w:rtl w:val="0"/>
          <w:lang w:val="en-US"/>
        </w:rPr>
        <w:t>pr@openmindedgroup.pl</w:t>
      </w:r>
      <w:r>
        <w:rPr>
          <w:rFonts w:ascii="Arial Unicode MS" w:cs="Arial Unicode MS" w:hAnsi="Arial Unicode MS" w:eastAsia="Arial Unicode MS"/>
          <w:i w:val="0"/>
          <w:iCs w:val="0"/>
          <w:sz w:val="18"/>
          <w:szCs w:val="18"/>
        </w:rPr>
        <w:fldChar w:fldCharType="end" w:fldLock="0"/>
      </w:r>
    </w:p>
    <w:p>
      <w:pPr>
        <w:pStyle w:val="Normal.0"/>
        <w:numPr>
          <w:ilvl w:val="0"/>
          <w:numId w:val="4"/>
        </w:numPr>
        <w:bidi w:val="0"/>
        <w:spacing w:line="264" w:lineRule="auto"/>
        <w:ind w:right="0"/>
        <w:jc w:val="both"/>
        <w:rPr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</w:pPr>
      <w:r>
        <w:rPr>
          <w:rStyle w:val="Brak A"/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  <w:t xml:space="preserve">BCC: </w:t>
      </w:r>
      <w:r>
        <w:rPr>
          <w:rStyle w:val="Brak"/>
          <w:rFonts w:ascii="Helvetica Neue" w:hAnsi="Helvetica Neue"/>
          <w:i w:val="0"/>
          <w:iCs w:val="0"/>
          <w:sz w:val="18"/>
          <w:szCs w:val="18"/>
          <w:rtl w:val="0"/>
          <w:lang w:val="en-US"/>
        </w:rPr>
        <w:t xml:space="preserve">Ewelina Rozpara </w:t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instrText xml:space="preserve"> HYPERLINK "mailto:ewelina.rozpara@bcc.pl"</w:instrText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Helvetica Neue" w:hAnsi="Helvetica Neue"/>
          <w:i w:val="0"/>
          <w:iCs w:val="0"/>
          <w:outline w:val="0"/>
          <w:color w:val="000000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ewelina.rozpara@bcc.pl</w:t>
      </w:r>
      <w:r>
        <w:rPr>
          <w:rFonts w:ascii="Arial Unicode MS" w:cs="Arial Unicode MS" w:hAnsi="Arial Unicode MS" w:eastAsia="Arial Unicode MS"/>
          <w:i w:val="0"/>
          <w:iCs w:val="0"/>
          <w:sz w:val="18"/>
          <w:szCs w:val="18"/>
        </w:rPr>
        <w:fldChar w:fldCharType="end" w:fldLock="0"/>
      </w:r>
      <w:r>
        <w:rPr>
          <w:rStyle w:val="Brak"/>
          <w:rFonts w:ascii="Helvetica Neue" w:hAnsi="Helvetica Neue"/>
          <w:i w:val="0"/>
          <w:iCs w:val="0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 A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i w:val="0"/>
          <w:iCs w:val="0"/>
          <w:sz w:val="18"/>
          <w:szCs w:val="18"/>
        </w:rPr>
      </w:pPr>
      <w:r>
        <w:rPr>
          <w:rStyle w:val="Brak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732761</wp:posOffset>
            </wp:positionH>
            <wp:positionV relativeFrom="line">
              <wp:posOffset>202052</wp:posOffset>
            </wp:positionV>
            <wp:extent cx="504247" cy="504247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47" cy="504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i w:val="0"/>
          <w:iCs w:val="0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i w:val="0"/>
          <w:iCs w:val="0"/>
          <w:sz w:val="16"/>
          <w:szCs w:val="16"/>
        </w:rPr>
      </w:pPr>
    </w:p>
    <w:p>
      <w:pPr>
        <w:pStyle w:val="Normal.0"/>
        <w:spacing w:line="276" w:lineRule="auto"/>
        <w:rPr>
          <w:rStyle w:val="Brak"/>
          <w:i w:val="0"/>
          <w:iCs w:val="0"/>
          <w:sz w:val="14"/>
          <w:szCs w:val="14"/>
        </w:rPr>
      </w:pPr>
      <w:r>
        <w:rPr>
          <w:rStyle w:val="Brak"/>
          <w:i w:val="0"/>
          <w:iCs w:val="0"/>
          <w:sz w:val="14"/>
          <w:szCs w:val="14"/>
          <w:rtl w:val="0"/>
          <w:lang w:val="en-US"/>
        </w:rPr>
        <w:t>Business Centre Club to najwi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ksza w kraju ustawowa organizacja indywidualnych pracodawc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w. Cz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onkowie Klubu zatrudniaj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ponad 400 tys. pracownik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w, przychody firm to ponad 200 miliard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 z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otych, a siedziby rozlokowane s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 250 miastach. Na terenie Polski dzia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aj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22 lo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e regionalne. Do BCC nale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żą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przedstawiciele wszystkich bran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, mi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dzynarodowe korporacje, instytucje finansowe i ubezpieczeniowe, firmy telekomunikacyjne, najwi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ksi polscy producenci, uczelnie wy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sze, koncerny wydawnicze i znane kancelarie prawne. Cz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onkami BCC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–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klubu przedsi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biorc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 s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tak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e prawnicy, dziennikarze, naukowcy, wydawcy, lekarze, wojskowi i studenci. </w:t>
      </w:r>
    </w:p>
    <w:p>
      <w:pPr>
        <w:pStyle w:val="Normal.0"/>
        <w:spacing w:line="276" w:lineRule="auto"/>
        <w:rPr>
          <w:rStyle w:val="Brak"/>
          <w:i w:val="0"/>
          <w:iCs w:val="0"/>
          <w:sz w:val="14"/>
          <w:szCs w:val="14"/>
        </w:rPr>
      </w:pPr>
    </w:p>
    <w:p>
      <w:pPr>
        <w:pStyle w:val="Normal.0"/>
        <w:spacing w:line="276" w:lineRule="auto"/>
      </w:pPr>
      <w:r>
        <w:rPr>
          <w:rStyle w:val="Brak"/>
          <w:i w:val="0"/>
          <w:iCs w:val="0"/>
          <w:sz w:val="14"/>
          <w:szCs w:val="14"/>
          <w:rtl w:val="0"/>
          <w:lang w:val="en-US"/>
        </w:rPr>
        <w:t>Business Centre Club w mediach spo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eczno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ś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LinkedIn &gt;</w:t>
      </w:r>
      <w:r>
        <w:rPr/>
        <w:fldChar w:fldCharType="end" w:fldLock="0"/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Facebook &gt;</w:t>
      </w:r>
      <w:r>
        <w:rPr/>
        <w:fldChar w:fldCharType="end" w:fldLock="0"/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410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76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i w:val="0"/>
        <w:iCs w:val="0"/>
        <w:sz w:val="18"/>
        <w:szCs w:val="18"/>
        <w:rtl w:val="0"/>
        <w:lang w:val="en-US"/>
      </w:rPr>
      <w:t xml:space="preserve">Warszawa, </w:t>
    </w:r>
    <w:r>
      <w:rPr>
        <w:i w:val="0"/>
        <w:iCs w:val="0"/>
        <w:sz w:val="18"/>
        <w:szCs w:val="18"/>
        <w:rtl w:val="0"/>
      </w:rPr>
      <w:t>1</w:t>
    </w:r>
    <w:r>
      <w:rPr>
        <w:i w:val="0"/>
        <w:iCs w:val="0"/>
        <w:sz w:val="18"/>
        <w:szCs w:val="18"/>
        <w:rtl w:val="0"/>
        <w:lang w:val="en-US"/>
      </w:rPr>
      <w:t xml:space="preserve">0.07.2025 r.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3" w:hanging="173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60" w:hanging="16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60" w:hanging="15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60" w:hanging="15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60" w:hanging="15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59" w:hanging="15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59" w:hanging="15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60" w:hanging="15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60" w:hanging="159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u w:val="single" w:color="aa3034"/>
    </w:r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rFonts w:ascii="Helvetica Neue" w:cs="Helvetica Neue" w:hAnsi="Helvetica Neue" w:eastAsia="Helvetica Neue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sz w:val="14"/>
      <w:szCs w:val="1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