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A872" w14:textId="77777777" w:rsidR="0025257C" w:rsidRDefault="0025257C">
      <w:pPr>
        <w:pStyle w:val="TreA"/>
        <w:spacing w:line="336" w:lineRule="auto"/>
        <w:ind w:left="600" w:right="600"/>
        <w:jc w:val="center"/>
        <w:rPr>
          <w:rFonts w:ascii="Arial" w:hAnsi="Arial"/>
          <w:u w:val="single"/>
        </w:rPr>
      </w:pPr>
    </w:p>
    <w:p w14:paraId="2EDED623" w14:textId="77777777" w:rsidR="0025257C" w:rsidRDefault="00000000">
      <w:pPr>
        <w:pStyle w:val="TreA"/>
        <w:spacing w:line="336" w:lineRule="auto"/>
        <w:ind w:left="600" w:right="600"/>
        <w:jc w:val="center"/>
        <w:rPr>
          <w:rFonts w:ascii="Arial" w:eastAsia="Arial" w:hAnsi="Arial" w:cs="Arial"/>
          <w:u w:val="single"/>
        </w:rPr>
      </w:pPr>
      <w:r>
        <w:rPr>
          <w:rFonts w:ascii="Arial" w:hAnsi="Arial"/>
          <w:noProof/>
          <w:u w:val="single"/>
        </w:rPr>
        <w:drawing>
          <wp:anchor distT="152400" distB="152400" distL="152400" distR="152400" simplePos="0" relativeHeight="251659264" behindDoc="0" locked="0" layoutInCell="1" allowOverlap="1" wp14:anchorId="1B6C5CB9" wp14:editId="272DEAAB">
            <wp:simplePos x="0" y="0"/>
            <wp:positionH relativeFrom="page">
              <wp:posOffset>572769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7906436" wp14:editId="69612708">
                <wp:simplePos x="0" y="0"/>
                <wp:positionH relativeFrom="page">
                  <wp:posOffset>4262435</wp:posOffset>
                </wp:positionH>
                <wp:positionV relativeFrom="page">
                  <wp:posOffset>96838</wp:posOffset>
                </wp:positionV>
                <wp:extent cx="3184525" cy="322481"/>
                <wp:effectExtent l="0" t="0" r="0" b="0"/>
                <wp:wrapSquare wrapText="bothSides" distT="152400" distB="152400" distL="152400" distR="152400"/>
                <wp:docPr id="1073741826" name="officeArt object" descr="Warszawa, 27 stycznia 2023 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3224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AA4B07" w14:textId="027AB462" w:rsidR="0025257C" w:rsidRDefault="00000000">
                            <w:pPr>
                              <w:pStyle w:val="TreA"/>
                              <w:spacing w:after="160"/>
                              <w:jc w:val="right"/>
                            </w:pP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>Warszawa, 0</w:t>
                            </w:r>
                            <w:r w:rsidR="00ED5A30"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 xml:space="preserve">.03.2023 r. 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90643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arszawa, 27 stycznia 2023 r." style="position:absolute;left:0;text-align:left;margin-left:335.6pt;margin-top:7.65pt;width:250.75pt;height:25.4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" filled="f" stroked="f" strokeweight="1pt">
                <v:stroke miterlimit="4"/>
                <v:textbox inset="1.2694mm,1.2694mm,1.2694mm,1.2694mm">
                  <w:txbxContent>
                    <w:p w14:paraId="20AA4B07" w14:textId="027AB462" w:rsidR="0025257C" w:rsidRDefault="00000000">
                      <w:pPr>
                        <w:pStyle w:val="TreA"/>
                        <w:spacing w:after="160"/>
                        <w:jc w:val="right"/>
                      </w:pPr>
                      <w:r>
                        <w:rPr>
                          <w:rFonts w:ascii="Helvetica Neue" w:hAnsi="Helvetica Neue"/>
                          <w:sz w:val="22"/>
                          <w:szCs w:val="22"/>
                        </w:rPr>
                        <w:t>Warszawa, 0</w:t>
                      </w:r>
                      <w:r w:rsidR="00ED5A30">
                        <w:rPr>
                          <w:rFonts w:ascii="Helvetica Neue" w:hAnsi="Helvetica Neue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</w:rPr>
                        <w:t xml:space="preserve">.03.2023 r.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5C9C373" w14:textId="77777777" w:rsidR="0025257C" w:rsidRDefault="0025257C">
      <w:pPr>
        <w:pStyle w:val="TreA"/>
        <w:spacing w:line="336" w:lineRule="auto"/>
        <w:ind w:left="600" w:right="600"/>
        <w:jc w:val="center"/>
        <w:rPr>
          <w:rFonts w:ascii="Arial" w:eastAsia="Arial" w:hAnsi="Arial" w:cs="Arial"/>
          <w:smallCaps/>
          <w:u w:val="single"/>
        </w:rPr>
      </w:pPr>
    </w:p>
    <w:p w14:paraId="276F3953" w14:textId="77777777" w:rsidR="0025257C" w:rsidRDefault="0025257C" w:rsidP="00937A33">
      <w:pPr>
        <w:pStyle w:val="TreA"/>
        <w:spacing w:line="336" w:lineRule="auto"/>
        <w:ind w:right="600"/>
        <w:rPr>
          <w:rFonts w:ascii="Arial" w:eastAsia="Arial" w:hAnsi="Arial" w:cs="Arial"/>
          <w:smallCaps/>
          <w:u w:color="A03A37"/>
        </w:rPr>
      </w:pPr>
    </w:p>
    <w:p w14:paraId="13CBD629" w14:textId="0DE39F84" w:rsidR="00937A33" w:rsidRPr="00937A33" w:rsidRDefault="00937A33" w:rsidP="00937A33">
      <w:pPr>
        <w:pStyle w:val="Domylne"/>
        <w:spacing w:before="0" w:after="160" w:line="336" w:lineRule="auto"/>
        <w:jc w:val="center"/>
        <w:rPr>
          <w:rFonts w:ascii="Arial" w:hAnsi="Arial"/>
          <w:b/>
          <w:bCs/>
          <w:sz w:val="32"/>
          <w:szCs w:val="28"/>
        </w:rPr>
      </w:pPr>
      <w:r w:rsidRPr="00937A33">
        <w:rPr>
          <w:rFonts w:ascii="Arial" w:hAnsi="Arial"/>
          <w:b/>
          <w:bCs/>
          <w:sz w:val="32"/>
          <w:szCs w:val="28"/>
        </w:rPr>
        <w:t>BCC: Program „Pierwsze Mieszkanie” ma szansę realnie pomóc kredytobiorcom. Na ostateczną odpowiedź musimy jednak jeszcze poczekać.</w:t>
      </w:r>
    </w:p>
    <w:p w14:paraId="13D79D5C" w14:textId="75EB5428" w:rsidR="0025257C" w:rsidRDefault="00000000" w:rsidP="00ED5A30">
      <w:pPr>
        <w:pStyle w:val="Domylne"/>
        <w:spacing w:before="0" w:after="160" w:line="336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 wcześniejszych zapowiedziach rząd przygotował ustawę o pomocy państwa</w:t>
      </w:r>
      <w:r w:rsidR="00ED5A30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w oszczędzaniu na cele mieszkaniowe. </w:t>
      </w:r>
      <w:r>
        <w:rPr>
          <w:rFonts w:ascii="Arial" w:hAnsi="Arial"/>
          <w:b/>
          <w:bCs/>
          <w:u w:color="464749"/>
        </w:rPr>
        <w:t>Celem regulacji jest wdrożenie programu „Pierwsze Mieszkanie</w:t>
      </w:r>
      <w:r w:rsidR="00EB4D43">
        <w:rPr>
          <w:rFonts w:ascii="Arial" w:hAnsi="Arial"/>
          <w:b/>
          <w:bCs/>
          <w:u w:color="464749"/>
        </w:rPr>
        <w:t>”</w:t>
      </w:r>
      <w:r>
        <w:rPr>
          <w:rFonts w:ascii="Arial" w:hAnsi="Arial"/>
          <w:b/>
          <w:bCs/>
          <w:u w:color="464749"/>
        </w:rPr>
        <w:t xml:space="preserve">. </w:t>
      </w:r>
      <w:r>
        <w:rPr>
          <w:rFonts w:ascii="Arial" w:hAnsi="Arial"/>
          <w:b/>
          <w:bCs/>
        </w:rPr>
        <w:t xml:space="preserve">Oszczędzającym ma przysługiwać premia mieszkaniowa           oraz kredyt ze stałym 2-proc. oprocentowaniem. </w:t>
      </w:r>
      <w:proofErr w:type="spellStart"/>
      <w:r>
        <w:rPr>
          <w:rFonts w:ascii="Arial" w:hAnsi="Arial"/>
          <w:b/>
          <w:bCs/>
        </w:rPr>
        <w:t>Zar</w:t>
      </w:r>
      <w:proofErr w:type="spellEnd"/>
      <w:r>
        <w:rPr>
          <w:rFonts w:ascii="Arial" w:hAnsi="Arial"/>
          <w:b/>
          <w:bCs/>
          <w:lang w:val="es-ES_tradnl"/>
        </w:rPr>
        <w:t>ó</w:t>
      </w:r>
      <w:proofErr w:type="spellStart"/>
      <w:r>
        <w:rPr>
          <w:rFonts w:ascii="Arial" w:hAnsi="Arial"/>
          <w:b/>
          <w:bCs/>
        </w:rPr>
        <w:t>wno</w:t>
      </w:r>
      <w:proofErr w:type="spellEnd"/>
      <w:r>
        <w:rPr>
          <w:rFonts w:ascii="Arial" w:hAnsi="Arial"/>
          <w:b/>
          <w:bCs/>
        </w:rPr>
        <w:t xml:space="preserve"> premia</w:t>
      </w:r>
      <w:r w:rsidR="001C32B5">
        <w:rPr>
          <w:rFonts w:ascii="Arial" w:hAnsi="Arial"/>
          <w:b/>
          <w:bCs/>
        </w:rPr>
        <w:t>,</w:t>
      </w:r>
      <w:r>
        <w:rPr>
          <w:rFonts w:ascii="Arial" w:hAnsi="Arial"/>
          <w:b/>
          <w:bCs/>
        </w:rPr>
        <w:t xml:space="preserve"> jak i odsetki od gromadzonych </w:t>
      </w:r>
      <w:proofErr w:type="spellStart"/>
      <w:r>
        <w:rPr>
          <w:rFonts w:ascii="Arial" w:hAnsi="Arial"/>
          <w:b/>
          <w:bCs/>
        </w:rPr>
        <w:t>środk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</w:t>
      </w:r>
      <w:r w:rsidR="001C32B5">
        <w:rPr>
          <w:rFonts w:ascii="Arial" w:hAnsi="Arial"/>
          <w:b/>
          <w:bCs/>
        </w:rPr>
        <w:t xml:space="preserve">, </w:t>
      </w:r>
      <w:r>
        <w:rPr>
          <w:rFonts w:ascii="Arial" w:hAnsi="Arial"/>
          <w:b/>
          <w:bCs/>
        </w:rPr>
        <w:t>mają być wolne od podatku. Ustawa ma wejść w życie 1 lipca br.</w:t>
      </w:r>
      <w:r w:rsidR="00EB4D43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lang w:val="da-DK"/>
        </w:rPr>
        <w:t>Eksper</w:t>
      </w:r>
      <w:r>
        <w:rPr>
          <w:rFonts w:ascii="Arial" w:hAnsi="Arial"/>
          <w:b/>
          <w:bCs/>
        </w:rPr>
        <w:t>t Business Centre Club Łukasz Bernatowicz zwraca uwagę, że projekt ustawy niesie ze sobą pewne ryzyka.</w:t>
      </w:r>
    </w:p>
    <w:p w14:paraId="51BC9AA7" w14:textId="600889B3" w:rsidR="0025257C" w:rsidRDefault="00000000" w:rsidP="00ED5A30">
      <w:pPr>
        <w:pStyle w:val="Domylne"/>
        <w:spacing w:before="0" w:after="160" w:line="336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u w:color="464749"/>
        </w:rPr>
        <w:t xml:space="preserve">Ustawa o rządowej pomocy w oszczędzaniu na cele mieszkaniowe zakłada wdrożenie programu </w:t>
      </w:r>
      <w:r>
        <w:rPr>
          <w:rFonts w:ascii="Arial" w:hAnsi="Arial"/>
          <w:b/>
          <w:bCs/>
          <w:u w:color="464749"/>
        </w:rPr>
        <w:t>„Pierwsze Mieszkanie”</w:t>
      </w:r>
      <w:r>
        <w:rPr>
          <w:rFonts w:ascii="Arial" w:hAnsi="Arial"/>
          <w:u w:color="464749"/>
        </w:rPr>
        <w:t>, kt</w:t>
      </w:r>
      <w:r>
        <w:rPr>
          <w:rFonts w:ascii="Arial" w:hAnsi="Arial"/>
          <w:u w:color="464749"/>
          <w:lang w:val="es-ES_tradnl"/>
        </w:rPr>
        <w:t>ó</w:t>
      </w:r>
      <w:r>
        <w:rPr>
          <w:rFonts w:ascii="Arial" w:hAnsi="Arial"/>
          <w:u w:color="464749"/>
        </w:rPr>
        <w:t>rego celem jest zaspokojenie</w:t>
      </w:r>
      <w:r>
        <w:rPr>
          <w:rFonts w:ascii="Arial" w:hAnsi="Arial"/>
        </w:rPr>
        <w:t xml:space="preserve"> potrzeb mieszkaniowych gospodarstw domowych nieposiadających mieszkania, domu jednorodzinnego ani spółdzielczego prawa do nieruchomosci.  </w:t>
      </w:r>
    </w:p>
    <w:p w14:paraId="4B85D667" w14:textId="2D3AB050" w:rsidR="0025257C" w:rsidRPr="004734B1" w:rsidRDefault="00000000" w:rsidP="00ED5A30">
      <w:pPr>
        <w:pStyle w:val="Domylne"/>
        <w:spacing w:before="0" w:line="312" w:lineRule="auto"/>
        <w:jc w:val="both"/>
        <w:rPr>
          <w:rFonts w:ascii="Arial" w:hAnsi="Arial"/>
        </w:rPr>
      </w:pPr>
      <w:r>
        <w:rPr>
          <w:rFonts w:ascii="Arial" w:hAnsi="Arial"/>
          <w:i/>
          <w:iCs/>
        </w:rPr>
        <w:t>Sytuacja branży deweloperskiej jest zła i wymaga konkretnych rozwiązań. Wysoka inflacja i podnoszone w ś</w:t>
      </w:r>
      <w:r>
        <w:rPr>
          <w:rFonts w:ascii="Arial" w:hAnsi="Arial"/>
          <w:i/>
          <w:iCs/>
          <w:lang w:val="en-US"/>
        </w:rPr>
        <w:t xml:space="preserve">lad </w:t>
      </w:r>
      <w:r w:rsidR="004734B1">
        <w:rPr>
          <w:rFonts w:ascii="Arial" w:hAnsi="Arial"/>
          <w:i/>
          <w:iCs/>
          <w:lang w:val="en-US"/>
        </w:rPr>
        <w:t>z</w:t>
      </w:r>
      <w:r>
        <w:rPr>
          <w:rFonts w:ascii="Arial" w:hAnsi="Arial"/>
          <w:i/>
          <w:iCs/>
          <w:lang w:val="en-US"/>
        </w:rPr>
        <w:t>a ni</w:t>
      </w:r>
      <w:r>
        <w:rPr>
          <w:rFonts w:ascii="Arial" w:hAnsi="Arial"/>
          <w:i/>
          <w:iCs/>
        </w:rPr>
        <w:t>ą stopy procentowe spowodowały, że akcja kredytowa zamarła. Jednoczesna rekomendacja KNF nakazująca dodawać przy obliczaniu zdolności kredytowej jeszcze 5 pkt. %, powoduje, że mało kogo stać na kredyt hipoteczny. BCC wielokrotnie apelowało o podjęcie działań zaradczych, zanim cała branża wpadnie w jeszcze głębsze tarapaty. Dlatego każda inicjatywa mająca na celu rozruszanie akcji kredytowej jest godna rozważenia</w:t>
      </w:r>
      <w:r>
        <w:rPr>
          <w:rFonts w:ascii="Arial" w:hAnsi="Arial"/>
        </w:rPr>
        <w:t>.</w:t>
      </w:r>
      <w:r w:rsidR="004734B1">
        <w:rPr>
          <w:rFonts w:ascii="Arial" w:hAnsi="Arial"/>
        </w:rPr>
        <w:t xml:space="preserve"> – p</w:t>
      </w:r>
      <w:r>
        <w:rPr>
          <w:rFonts w:ascii="Arial" w:hAnsi="Arial"/>
        </w:rPr>
        <w:t>odkreśla</w:t>
      </w:r>
      <w:r>
        <w:rPr>
          <w:rFonts w:ascii="Arial" w:hAnsi="Arial"/>
          <w:b/>
          <w:bCs/>
        </w:rPr>
        <w:t xml:space="preserve"> Łukasz Bernatowicz, przewodniczący Rady Dialogu Społecznego, ekspert BCC ds. infrastruktury, prawa budowlanego</w:t>
      </w:r>
      <w:r w:rsidR="004734B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i zam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wień publicznych.</w:t>
      </w:r>
    </w:p>
    <w:p w14:paraId="687F102C" w14:textId="77777777" w:rsidR="0025257C" w:rsidRDefault="0025257C" w:rsidP="00ED5A30">
      <w:pPr>
        <w:pStyle w:val="Domylne"/>
        <w:spacing w:before="0" w:line="312" w:lineRule="auto"/>
        <w:jc w:val="both"/>
        <w:rPr>
          <w:rFonts w:ascii="Arial" w:eastAsia="Arial" w:hAnsi="Arial" w:cs="Arial"/>
        </w:rPr>
      </w:pPr>
    </w:p>
    <w:p w14:paraId="6D9C5142" w14:textId="4AE07651" w:rsidR="0025257C" w:rsidRDefault="00000000" w:rsidP="00ED5A30">
      <w:pPr>
        <w:pStyle w:val="Domylne"/>
        <w:spacing w:before="0" w:after="160" w:line="336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u w:color="464749"/>
        </w:rPr>
        <w:t xml:space="preserve">Nowy rządowy program przewiduje wparcie </w:t>
      </w:r>
      <w:r>
        <w:rPr>
          <w:rFonts w:ascii="Arial" w:hAnsi="Arial"/>
        </w:rPr>
        <w:t>systematycznego oszczędzania na cele mieszkaniowe</w:t>
      </w:r>
      <w:r>
        <w:rPr>
          <w:rFonts w:ascii="Arial" w:hAnsi="Arial"/>
          <w:u w:color="464749"/>
        </w:rPr>
        <w:t xml:space="preserve"> w postaci bezpiecznego kredyt</w:t>
      </w:r>
      <w:r w:rsidR="004734B1">
        <w:rPr>
          <w:rFonts w:ascii="Arial" w:hAnsi="Arial"/>
          <w:u w:color="464749"/>
        </w:rPr>
        <w:t>u</w:t>
      </w:r>
      <w:r>
        <w:rPr>
          <w:rFonts w:ascii="Arial" w:hAnsi="Arial"/>
          <w:u w:color="464749"/>
        </w:rPr>
        <w:t xml:space="preserve"> z 2</w:t>
      </w:r>
      <w:r w:rsidR="001C32B5">
        <w:rPr>
          <w:rFonts w:ascii="Arial" w:hAnsi="Arial"/>
          <w:u w:color="464749"/>
        </w:rPr>
        <w:t>-</w:t>
      </w:r>
      <w:r>
        <w:rPr>
          <w:rFonts w:ascii="Arial" w:hAnsi="Arial"/>
          <w:u w:color="464749"/>
        </w:rPr>
        <w:t xml:space="preserve">procentowym oprocentowaniem i możliwością </w:t>
      </w:r>
      <w:r>
        <w:rPr>
          <w:rFonts w:ascii="Arial" w:hAnsi="Arial"/>
          <w:u w:color="464749"/>
          <w:lang w:val="it-IT"/>
        </w:rPr>
        <w:t>dop</w:t>
      </w:r>
      <w:r>
        <w:rPr>
          <w:rFonts w:ascii="Arial" w:hAnsi="Arial"/>
          <w:u w:color="464749"/>
        </w:rPr>
        <w:t>łat do rat oraz dedykowanego</w:t>
      </w:r>
      <w:r>
        <w:rPr>
          <w:rFonts w:ascii="Arial" w:hAnsi="Arial"/>
          <w:u w:color="464749"/>
          <w:lang w:val="da-DK"/>
        </w:rPr>
        <w:t xml:space="preserve"> kont</w:t>
      </w:r>
      <w:r>
        <w:rPr>
          <w:rFonts w:ascii="Arial" w:hAnsi="Arial"/>
          <w:u w:color="464749"/>
        </w:rPr>
        <w:t xml:space="preserve">a oszczędnościowego </w:t>
      </w:r>
      <w:r>
        <w:rPr>
          <w:rFonts w:ascii="Arial" w:hAnsi="Arial"/>
        </w:rPr>
        <w:t>dla os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b poniżej 45 roku życia, oszczędzających o</w:t>
      </w:r>
      <w:r w:rsidR="00690DC2">
        <w:rPr>
          <w:rFonts w:ascii="Arial" w:hAnsi="Arial"/>
        </w:rPr>
        <w:t>d</w:t>
      </w:r>
      <w:r>
        <w:rPr>
          <w:rFonts w:ascii="Arial" w:hAnsi="Arial"/>
        </w:rPr>
        <w:t xml:space="preserve"> 3 do 10 lat.  Oszczędzający otrzymać mają</w:t>
      </w:r>
      <w:r>
        <w:rPr>
          <w:rFonts w:ascii="Arial" w:hAnsi="Arial"/>
          <w:lang w:val="fr-FR"/>
        </w:rPr>
        <w:t xml:space="preserve"> premi</w:t>
      </w:r>
      <w:r>
        <w:rPr>
          <w:rFonts w:ascii="Arial" w:hAnsi="Arial"/>
        </w:rPr>
        <w:t>ę mieszkaniową tożsamą z rocznym wskaźnikiem inflacji lub wskaźnikiem zmiany ceny 1m2 powierzchni użytkowej nabytej nieruchomości.</w:t>
      </w:r>
    </w:p>
    <w:p w14:paraId="20E632AF" w14:textId="6A2D5B59" w:rsidR="0025257C" w:rsidRDefault="00000000" w:rsidP="00ED5A30">
      <w:pPr>
        <w:pStyle w:val="Domylne"/>
        <w:spacing w:before="0" w:after="160" w:line="336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i/>
          <w:iCs/>
        </w:rPr>
        <w:lastRenderedPageBreak/>
        <w:t>Konto Mieszkaniowe stanowić ma specjalne konto oszczędnościowe oferowane przez banki komercyjne, kt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  <w:lang w:val="pt-PT"/>
        </w:rPr>
        <w:t>re umo</w:t>
      </w:r>
      <w:r>
        <w:rPr>
          <w:rFonts w:ascii="Arial" w:hAnsi="Arial"/>
          <w:i/>
          <w:iCs/>
        </w:rPr>
        <w:t>żliwi odkładanie pieniędzy na cele mieszkaniowe na preferencyjnych warunkach. Jak podkreślaliśmy wcześniej, potrzebny jest długofalowy, sp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jny program wspierania budownictwa mieszkaniowego, ponieważ dotychczasowe rozwiązania mają jedynie charakter doraźny. Dlatego proponowane rozwiązania</w:t>
      </w:r>
      <w:r w:rsidR="00690DC2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 xml:space="preserve">budzą </w:t>
      </w:r>
      <w:r>
        <w:rPr>
          <w:rFonts w:ascii="Arial" w:hAnsi="Arial"/>
          <w:i/>
          <w:iCs/>
          <w:lang w:val="it-IT"/>
        </w:rPr>
        <w:t>ostro</w:t>
      </w:r>
      <w:r>
        <w:rPr>
          <w:rFonts w:ascii="Arial" w:hAnsi="Arial"/>
          <w:i/>
          <w:iCs/>
        </w:rPr>
        <w:t>żny optymizm, niemniej trzeba zaczekać na ostateczny kształt ustawy. Pozytywnie należy ocenić Konto Mieszkaniowe, gdzie premia jest na tyle znaczą</w:t>
      </w:r>
      <w:r>
        <w:rPr>
          <w:rFonts w:ascii="Arial" w:hAnsi="Arial"/>
          <w:i/>
          <w:iCs/>
          <w:lang w:val="it-IT"/>
        </w:rPr>
        <w:t xml:space="preserve">ca, </w:t>
      </w:r>
      <w:r>
        <w:rPr>
          <w:rFonts w:ascii="Arial" w:hAnsi="Arial"/>
          <w:i/>
          <w:iCs/>
        </w:rPr>
        <w:t>że w długiej perspektywie może oddziaływać bardziej pozytywnie na rynek mieszkaniowy niż sam</w:t>
      </w:r>
      <w:r w:rsidR="00690DC2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>2</w:t>
      </w:r>
      <w:r w:rsidR="001C32B5">
        <w:rPr>
          <w:rFonts w:ascii="Arial" w:hAnsi="Arial"/>
          <w:i/>
          <w:iCs/>
        </w:rPr>
        <w:t>-</w:t>
      </w:r>
      <w:r>
        <w:rPr>
          <w:rFonts w:ascii="Arial" w:hAnsi="Arial"/>
          <w:i/>
          <w:iCs/>
        </w:rPr>
        <w:t>procentowy kredyt. Natomiast wydaje się, ż</w:t>
      </w:r>
      <w:r>
        <w:rPr>
          <w:rFonts w:ascii="Arial" w:hAnsi="Arial"/>
          <w:i/>
          <w:iCs/>
          <w:lang w:val="pt-PT"/>
        </w:rPr>
        <w:t xml:space="preserve">e program </w:t>
      </w:r>
      <w:r>
        <w:rPr>
          <w:rFonts w:ascii="Arial" w:hAnsi="Arial"/>
          <w:i/>
          <w:iCs/>
        </w:rPr>
        <w:t>nie powinien obejmować rynku wt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rnego</w:t>
      </w:r>
      <w:r>
        <w:rPr>
          <w:rFonts w:ascii="Arial" w:hAnsi="Arial"/>
        </w:rPr>
        <w:t>. - mówi Łukasz Bernatowicz.</w:t>
      </w:r>
    </w:p>
    <w:p w14:paraId="3A333805" w14:textId="51B9F067" w:rsidR="0025257C" w:rsidRDefault="00000000" w:rsidP="00ED5A30">
      <w:pPr>
        <w:pStyle w:val="Domylne"/>
        <w:spacing w:before="0" w:after="160" w:line="336" w:lineRule="auto"/>
        <w:jc w:val="both"/>
        <w:rPr>
          <w:rFonts w:ascii="Arial" w:eastAsia="Arial" w:hAnsi="Arial" w:cs="Arial"/>
        </w:rPr>
      </w:pPr>
      <w:r w:rsidRPr="00690DC2">
        <w:rPr>
          <w:rFonts w:ascii="Arial" w:hAnsi="Arial"/>
          <w:color w:val="auto"/>
          <w:u w:color="464749"/>
        </w:rPr>
        <w:t xml:space="preserve">Proponowane w projekcie ustawy </w:t>
      </w:r>
      <w:r>
        <w:rPr>
          <w:rFonts w:ascii="Arial" w:hAnsi="Arial"/>
          <w:color w:val="464749"/>
          <w:u w:color="464749"/>
        </w:rPr>
        <w:t>z</w:t>
      </w:r>
      <w:r>
        <w:rPr>
          <w:rFonts w:ascii="Arial" w:hAnsi="Arial"/>
          <w:u w:color="464749"/>
        </w:rPr>
        <w:t xml:space="preserve">miany przewidują także </w:t>
      </w:r>
      <w:r>
        <w:rPr>
          <w:rFonts w:ascii="Arial" w:hAnsi="Arial"/>
        </w:rPr>
        <w:t>zwiększenie zdolności do zacią</w:t>
      </w:r>
      <w:r>
        <w:rPr>
          <w:rFonts w:ascii="Arial" w:hAnsi="Arial"/>
          <w:lang w:val="it-IT"/>
        </w:rPr>
        <w:t>gni</w:t>
      </w:r>
      <w:r>
        <w:rPr>
          <w:rFonts w:ascii="Arial" w:hAnsi="Arial"/>
        </w:rPr>
        <w:t>ę</w:t>
      </w:r>
      <w:r>
        <w:rPr>
          <w:rFonts w:ascii="Arial" w:hAnsi="Arial"/>
          <w:lang w:val="it-IT"/>
        </w:rPr>
        <w:t>cia i sp</w:t>
      </w:r>
      <w:r>
        <w:rPr>
          <w:rFonts w:ascii="Arial" w:hAnsi="Arial"/>
        </w:rPr>
        <w:t>łaty kredyt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hipotecznych na pierwsze mieszkanie</w:t>
      </w:r>
      <w:r w:rsidR="00EB4D43">
        <w:rPr>
          <w:rFonts w:ascii="Arial" w:hAnsi="Arial"/>
        </w:rPr>
        <w:t>,</w:t>
      </w:r>
      <w:r>
        <w:rPr>
          <w:rFonts w:ascii="Arial" w:hAnsi="Arial"/>
        </w:rPr>
        <w:t xml:space="preserve"> a także wprowadzeni</w:t>
      </w:r>
      <w:r w:rsidR="00690DC2">
        <w:rPr>
          <w:rFonts w:ascii="Arial" w:hAnsi="Arial"/>
        </w:rPr>
        <w:t>e</w:t>
      </w:r>
      <w:r>
        <w:rPr>
          <w:rFonts w:ascii="Arial" w:hAnsi="Arial"/>
        </w:rPr>
        <w:t xml:space="preserve"> rozwiązań zabezpieczających inwestor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budownictwa społecznego oraz najemc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takich mieszkań przed konsekwencjami wzrostu obciążeń finansowych związanych ze spłatą preferencyjnego kredytu w okresie dużej zmiennoś</w:t>
      </w:r>
      <w:r>
        <w:rPr>
          <w:rFonts w:ascii="Arial" w:hAnsi="Arial"/>
          <w:lang w:val="it-IT"/>
        </w:rPr>
        <w:t>ci 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p procentowych.</w:t>
      </w:r>
    </w:p>
    <w:p w14:paraId="59F8E67D" w14:textId="77777777" w:rsidR="0025257C" w:rsidRDefault="00000000" w:rsidP="00ED5A30">
      <w:pPr>
        <w:pStyle w:val="Domylne"/>
        <w:spacing w:before="0" w:line="312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Deweloperzy już przygotowują się do programu </w:t>
      </w:r>
      <w:r>
        <w:rPr>
          <w:rFonts w:ascii="Arial" w:hAnsi="Arial"/>
          <w:i/>
          <w:iCs/>
        </w:rPr>
        <w:t>Pierwsze Mieszkanie</w:t>
      </w:r>
      <w:r>
        <w:rPr>
          <w:rFonts w:ascii="Arial" w:hAnsi="Arial"/>
        </w:rPr>
        <w:t>, 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ry ma ruszyć w lipcu. Niekt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rzy zgadzają się na zawarcie z klientem umowy rezerwacyjnej z zastrzeżeniem, że kredyt mieszkaniowy otrzyma on dopiero w lipcu. Ponadto program ten przewiduje, że kredyt będzie mogła uzyskać osoba do 45. roku życia, 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ra nie ma i nie miała mieszkania, domu ani spółdzielczego prawa do lokalu lub domu. </w:t>
      </w:r>
    </w:p>
    <w:p w14:paraId="3CAF3EF9" w14:textId="77777777" w:rsidR="0025257C" w:rsidRDefault="0025257C" w:rsidP="00ED5A30">
      <w:pPr>
        <w:pStyle w:val="Domylne"/>
        <w:spacing w:before="0" w:line="312" w:lineRule="auto"/>
        <w:jc w:val="both"/>
        <w:rPr>
          <w:rFonts w:ascii="Arial" w:eastAsia="Arial" w:hAnsi="Arial" w:cs="Arial"/>
        </w:rPr>
      </w:pPr>
    </w:p>
    <w:p w14:paraId="2A0FB013" w14:textId="77777777" w:rsidR="0025257C" w:rsidRDefault="00000000" w:rsidP="00ED5A30">
      <w:pPr>
        <w:pStyle w:val="Domylne"/>
        <w:spacing w:before="0" w:line="312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i/>
          <w:iCs/>
        </w:rPr>
        <w:t>Państwo przez 10 lat wyr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wnywać będzie różnicę między oprocentowaniem banku a 2 proc. stopą oprocentowania kredytu. Są jednak ograniczenia: maksymalna wysokość kredytu to 500 tys. zł, a w przypadku małżeństw lub rodzic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 z co najmniej jednym dzieckiem – 600 tys. zł na lokale na rynku pierwotnym i wt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rnym. </w:t>
      </w:r>
      <w:r>
        <w:rPr>
          <w:rFonts w:ascii="Arial" w:hAnsi="Arial"/>
        </w:rPr>
        <w:t>- dodaje ekspert BCC.</w:t>
      </w:r>
    </w:p>
    <w:p w14:paraId="36E285AC" w14:textId="77777777" w:rsidR="0025257C" w:rsidRDefault="0025257C" w:rsidP="00ED5A30">
      <w:pPr>
        <w:pStyle w:val="Domylne"/>
        <w:spacing w:before="0" w:line="312" w:lineRule="auto"/>
        <w:jc w:val="both"/>
        <w:rPr>
          <w:rFonts w:ascii="Arial" w:eastAsia="Arial" w:hAnsi="Arial" w:cs="Arial"/>
        </w:rPr>
      </w:pPr>
    </w:p>
    <w:p w14:paraId="2B2ED6E0" w14:textId="29623529" w:rsidR="0025257C" w:rsidRDefault="00000000" w:rsidP="00ED5A30">
      <w:pPr>
        <w:pStyle w:val="Domylne"/>
        <w:spacing w:before="0" w:line="312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Ministerstwo Rozwoju i Technologii szacuje, że w 2023 r. liczba beneficjent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2-proc. kredytu wynosić będzie o</w:t>
      </w:r>
      <w:r w:rsidR="00690DC2">
        <w:rPr>
          <w:rFonts w:ascii="Arial" w:hAnsi="Arial"/>
        </w:rPr>
        <w:t>d</w:t>
      </w:r>
      <w:r>
        <w:rPr>
          <w:rFonts w:ascii="Arial" w:hAnsi="Arial"/>
        </w:rPr>
        <w:t xml:space="preserve"> kilku do kilkunastu tysięcy. A potem do 40 tys. rocznie. </w:t>
      </w:r>
    </w:p>
    <w:p w14:paraId="3EF61C7A" w14:textId="56BE7C8F" w:rsidR="0025257C" w:rsidRDefault="00000000" w:rsidP="00ED5A30">
      <w:pPr>
        <w:pStyle w:val="Domylne"/>
        <w:spacing w:before="0" w:line="312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Byłoby ich zapewne znacznie </w:t>
      </w:r>
      <w:r w:rsidR="00690DC2">
        <w:rPr>
          <w:rFonts w:ascii="Arial" w:hAnsi="Arial"/>
          <w:i/>
          <w:iCs/>
        </w:rPr>
        <w:t>więcej,</w:t>
      </w:r>
      <w:r>
        <w:rPr>
          <w:rFonts w:ascii="Arial" w:hAnsi="Arial"/>
          <w:i/>
          <w:iCs/>
        </w:rPr>
        <w:t xml:space="preserve"> gdyby nie pr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g w postaci wieku czy braku mieszkania. Premiowany powinien być przede wszystkim fakt oszczędzania na cel mieszkaniowy. - </w:t>
      </w:r>
      <w:r w:rsidRPr="00EB4D43">
        <w:rPr>
          <w:rFonts w:ascii="Arial" w:hAnsi="Arial"/>
        </w:rPr>
        <w:t>twierdzi Łukasz Bernatowicz.</w:t>
      </w:r>
    </w:p>
    <w:p w14:paraId="02AF4AA4" w14:textId="77777777" w:rsidR="0025257C" w:rsidRDefault="00000000" w:rsidP="00ED5A30">
      <w:pPr>
        <w:pStyle w:val="Domylne"/>
        <w:spacing w:before="0" w:line="312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 </w:t>
      </w:r>
    </w:p>
    <w:p w14:paraId="19CF32A6" w14:textId="69165AF8" w:rsidR="0025257C" w:rsidRDefault="00000000" w:rsidP="00ED5A30">
      <w:pPr>
        <w:pStyle w:val="Domylne"/>
        <w:spacing w:before="0" w:line="312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Ekspert BCC zwrócił także uwagę na to, że ceny mieszkań są kreowane przez trzy zasadnicze czynniki: cenę nieruchomości, koszt wykonawstwa i ceny materiałów budowlanych. W tym kontekście niezbędne jest uwolnienie nieruchomości położonych                     w miastach</w:t>
      </w:r>
      <w:r w:rsidR="001C32B5">
        <w:rPr>
          <w:rFonts w:ascii="Arial" w:hAnsi="Arial"/>
        </w:rPr>
        <w:t>,</w:t>
      </w:r>
      <w:r>
        <w:rPr>
          <w:rFonts w:ascii="Arial" w:hAnsi="Arial"/>
        </w:rPr>
        <w:t xml:space="preserve"> a przeznaczonych w miejscowych planach zabudowy na cele przemysłowe, magazynowe czy usługowe. </w:t>
      </w:r>
      <w:r>
        <w:rPr>
          <w:rFonts w:ascii="Arial" w:hAnsi="Arial"/>
          <w:i/>
          <w:iCs/>
        </w:rPr>
        <w:t xml:space="preserve">Ustawa umożliwiająca szybkie przeznaczenie tych działek na </w:t>
      </w:r>
      <w:r>
        <w:rPr>
          <w:rFonts w:ascii="Arial" w:hAnsi="Arial"/>
          <w:i/>
          <w:iCs/>
        </w:rPr>
        <w:lastRenderedPageBreak/>
        <w:t>cele mieszkaniowe była już na finiszu prac w parlamencie. Niestety ostatecznie z niezrozumiałych powod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 wylądowała w koszu</w:t>
      </w:r>
      <w:r>
        <w:rPr>
          <w:rFonts w:ascii="Arial" w:hAnsi="Arial"/>
        </w:rPr>
        <w:t>.</w:t>
      </w:r>
    </w:p>
    <w:p w14:paraId="3CD6BF35" w14:textId="77777777" w:rsidR="0025257C" w:rsidRDefault="00000000" w:rsidP="00ED5A30">
      <w:pPr>
        <w:pStyle w:val="Domylne"/>
        <w:spacing w:before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F235FAE" wp14:editId="1B1A8721">
                <wp:simplePos x="0" y="0"/>
                <wp:positionH relativeFrom="margin">
                  <wp:posOffset>4762</wp:posOffset>
                </wp:positionH>
                <wp:positionV relativeFrom="line">
                  <wp:posOffset>250693</wp:posOffset>
                </wp:positionV>
                <wp:extent cx="2386330" cy="12701"/>
                <wp:effectExtent l="0" t="0" r="0" b="0"/>
                <wp:wrapSquare wrapText="bothSides" distT="152400" distB="152400" distL="152400" distR="152400"/>
                <wp:docPr id="1073741827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330" cy="127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4pt;margin-top:19.7pt;width:187.9pt;height:1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C0504D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margin"/>
              </v:line>
            </w:pict>
          </mc:Fallback>
        </mc:AlternateContent>
      </w:r>
      <w:r>
        <w:rPr>
          <w:rFonts w:ascii="Arial" w:hAnsi="Arial"/>
        </w:rPr>
        <w:t> </w:t>
      </w:r>
    </w:p>
    <w:p w14:paraId="157227E0" w14:textId="77777777" w:rsidR="0025257C" w:rsidRDefault="0025257C" w:rsidP="00ED5A30">
      <w:pPr>
        <w:pStyle w:val="Domylne"/>
        <w:spacing w:before="0" w:line="312" w:lineRule="auto"/>
        <w:jc w:val="both"/>
        <w:rPr>
          <w:rFonts w:ascii="Arial" w:eastAsia="Arial" w:hAnsi="Arial" w:cs="Arial"/>
        </w:rPr>
      </w:pPr>
    </w:p>
    <w:p w14:paraId="57708B20" w14:textId="77777777" w:rsidR="0025257C" w:rsidRDefault="0025257C" w:rsidP="00ED5A30">
      <w:pPr>
        <w:pStyle w:val="TreA"/>
        <w:jc w:val="both"/>
        <w:rPr>
          <w:rFonts w:ascii="Arial" w:eastAsia="Arial" w:hAnsi="Arial" w:cs="Arial"/>
          <w:b/>
          <w:bCs/>
        </w:rPr>
      </w:pPr>
    </w:p>
    <w:p w14:paraId="139620CC" w14:textId="77777777" w:rsidR="0025257C" w:rsidRDefault="0025257C" w:rsidP="00ED5A30">
      <w:pPr>
        <w:pStyle w:val="TreA"/>
        <w:jc w:val="both"/>
        <w:rPr>
          <w:rFonts w:ascii="Arial" w:eastAsia="Arial" w:hAnsi="Arial" w:cs="Arial"/>
          <w:b/>
          <w:bCs/>
        </w:rPr>
      </w:pPr>
    </w:p>
    <w:p w14:paraId="0174E13E" w14:textId="77777777" w:rsidR="0025257C" w:rsidRDefault="00000000" w:rsidP="00ED5A30">
      <w:pPr>
        <w:pStyle w:val="Tre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BCC to najwi</w:t>
      </w:r>
      <w:r>
        <w:rPr>
          <w:rFonts w:ascii="Arial" w:hAnsi="Arial"/>
          <w:b/>
          <w:bCs/>
          <w:sz w:val="20"/>
          <w:szCs w:val="20"/>
          <w:lang w:val="en-US"/>
        </w:rPr>
        <w:t>ę</w:t>
      </w:r>
      <w:r>
        <w:rPr>
          <w:rFonts w:ascii="Arial" w:hAnsi="Arial"/>
          <w:b/>
          <w:bCs/>
          <w:sz w:val="20"/>
          <w:szCs w:val="20"/>
        </w:rPr>
        <w:t>ksza w kraju ustawowa organizacja indywidualnych pracodawc</w:t>
      </w:r>
      <w:r>
        <w:rPr>
          <w:rFonts w:ascii="Arial" w:hAnsi="Arial"/>
          <w:b/>
          <w:bCs/>
          <w:sz w:val="20"/>
          <w:szCs w:val="20"/>
          <w:lang w:val="en-US"/>
        </w:rPr>
        <w:t>ó</w:t>
      </w:r>
      <w:r>
        <w:rPr>
          <w:rFonts w:ascii="Arial" w:hAnsi="Arial"/>
          <w:b/>
          <w:bCs/>
          <w:sz w:val="20"/>
          <w:szCs w:val="20"/>
        </w:rPr>
        <w:t>w. Cz</w:t>
      </w:r>
      <w:r>
        <w:rPr>
          <w:rFonts w:ascii="Arial" w:hAnsi="Arial"/>
          <w:b/>
          <w:bCs/>
          <w:sz w:val="20"/>
          <w:szCs w:val="20"/>
          <w:lang w:val="en-US"/>
        </w:rPr>
        <w:t>ł</w:t>
      </w:r>
      <w:r>
        <w:rPr>
          <w:rFonts w:ascii="Arial" w:hAnsi="Arial"/>
          <w:b/>
          <w:bCs/>
          <w:sz w:val="20"/>
          <w:szCs w:val="20"/>
        </w:rPr>
        <w:t>onkowie Klubu zatrudniaj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ą </w:t>
      </w:r>
      <w:r>
        <w:rPr>
          <w:rFonts w:ascii="Arial" w:hAnsi="Arial"/>
          <w:b/>
          <w:bCs/>
          <w:sz w:val="20"/>
          <w:szCs w:val="20"/>
        </w:rPr>
        <w:t>ponad 400 tys. pracownik</w:t>
      </w:r>
      <w:r>
        <w:rPr>
          <w:rFonts w:ascii="Arial" w:hAnsi="Arial"/>
          <w:b/>
          <w:bCs/>
          <w:sz w:val="20"/>
          <w:szCs w:val="20"/>
          <w:lang w:val="en-US"/>
        </w:rPr>
        <w:t>ó</w:t>
      </w:r>
      <w:r>
        <w:rPr>
          <w:rFonts w:ascii="Arial" w:hAnsi="Arial"/>
          <w:b/>
          <w:bCs/>
          <w:sz w:val="20"/>
          <w:szCs w:val="20"/>
        </w:rPr>
        <w:t>w, przychody firm to ponad 200 miliard</w:t>
      </w:r>
      <w:r>
        <w:rPr>
          <w:rFonts w:ascii="Arial" w:hAnsi="Arial"/>
          <w:b/>
          <w:bCs/>
          <w:sz w:val="20"/>
          <w:szCs w:val="20"/>
          <w:lang w:val="en-US"/>
        </w:rPr>
        <w:t>ó</w:t>
      </w:r>
      <w:r>
        <w:rPr>
          <w:rFonts w:ascii="Arial" w:hAnsi="Arial"/>
          <w:b/>
          <w:bCs/>
          <w:sz w:val="20"/>
          <w:szCs w:val="20"/>
        </w:rPr>
        <w:t>w z</w:t>
      </w:r>
      <w:r>
        <w:rPr>
          <w:rFonts w:ascii="Arial" w:hAnsi="Arial"/>
          <w:b/>
          <w:bCs/>
          <w:sz w:val="20"/>
          <w:szCs w:val="20"/>
          <w:lang w:val="en-US"/>
        </w:rPr>
        <w:t>ł</w:t>
      </w:r>
      <w:r>
        <w:rPr>
          <w:rFonts w:ascii="Arial" w:hAnsi="Arial"/>
          <w:b/>
          <w:bCs/>
          <w:sz w:val="20"/>
          <w:szCs w:val="20"/>
        </w:rPr>
        <w:t>otych, a siedziby rozlokowane s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ą </w:t>
      </w:r>
      <w:r>
        <w:rPr>
          <w:rFonts w:ascii="Arial" w:hAnsi="Arial"/>
          <w:b/>
          <w:bCs/>
          <w:sz w:val="20"/>
          <w:szCs w:val="20"/>
        </w:rPr>
        <w:t>w 250 miastach. Na terenie Polski dzia</w:t>
      </w:r>
      <w:r>
        <w:rPr>
          <w:rFonts w:ascii="Arial" w:hAnsi="Arial"/>
          <w:b/>
          <w:bCs/>
          <w:sz w:val="20"/>
          <w:szCs w:val="20"/>
          <w:lang w:val="en-US"/>
        </w:rPr>
        <w:t>ł</w:t>
      </w:r>
      <w:r>
        <w:rPr>
          <w:rFonts w:ascii="Arial" w:hAnsi="Arial"/>
          <w:b/>
          <w:bCs/>
          <w:sz w:val="20"/>
          <w:szCs w:val="20"/>
        </w:rPr>
        <w:t>aj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ą </w:t>
      </w:r>
      <w:r>
        <w:rPr>
          <w:rFonts w:ascii="Arial" w:hAnsi="Arial"/>
          <w:b/>
          <w:bCs/>
          <w:sz w:val="20"/>
          <w:szCs w:val="20"/>
        </w:rPr>
        <w:t>22 lo</w:t>
      </w:r>
      <w:r>
        <w:rPr>
          <w:rFonts w:ascii="Arial" w:hAnsi="Arial"/>
          <w:b/>
          <w:bCs/>
          <w:sz w:val="20"/>
          <w:szCs w:val="20"/>
          <w:lang w:val="en-US"/>
        </w:rPr>
        <w:t>ż</w:t>
      </w:r>
      <w:r>
        <w:rPr>
          <w:rFonts w:ascii="Arial" w:hAnsi="Arial"/>
          <w:b/>
          <w:bCs/>
          <w:sz w:val="20"/>
          <w:szCs w:val="20"/>
        </w:rPr>
        <w:t>e regionalne. Do BCC nale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żą </w:t>
      </w:r>
      <w:r>
        <w:rPr>
          <w:rFonts w:ascii="Arial" w:hAnsi="Arial"/>
          <w:b/>
          <w:bCs/>
          <w:sz w:val="20"/>
          <w:szCs w:val="20"/>
        </w:rPr>
        <w:t>przedstawiciele wszystkich bran</w:t>
      </w:r>
      <w:r>
        <w:rPr>
          <w:rFonts w:ascii="Arial" w:hAnsi="Arial"/>
          <w:b/>
          <w:bCs/>
          <w:sz w:val="20"/>
          <w:szCs w:val="20"/>
          <w:lang w:val="en-US"/>
        </w:rPr>
        <w:t>ż</w:t>
      </w:r>
      <w:r>
        <w:rPr>
          <w:rFonts w:ascii="Arial" w:hAnsi="Arial"/>
          <w:b/>
          <w:bCs/>
          <w:sz w:val="20"/>
          <w:szCs w:val="20"/>
        </w:rPr>
        <w:t>, mi</w:t>
      </w:r>
      <w:r>
        <w:rPr>
          <w:rFonts w:ascii="Arial" w:hAnsi="Arial"/>
          <w:b/>
          <w:bCs/>
          <w:sz w:val="20"/>
          <w:szCs w:val="20"/>
          <w:lang w:val="en-US"/>
        </w:rPr>
        <w:t>ę</w:t>
      </w:r>
      <w:r>
        <w:rPr>
          <w:rFonts w:ascii="Arial" w:hAnsi="Arial"/>
          <w:b/>
          <w:bCs/>
          <w:sz w:val="20"/>
          <w:szCs w:val="20"/>
        </w:rPr>
        <w:t>dzynarodowe korporacje, instytucje finansowe i ubezpieczeniowe, firmy telekomunikacyjne, najwi</w:t>
      </w:r>
      <w:r>
        <w:rPr>
          <w:rFonts w:ascii="Arial" w:hAnsi="Arial"/>
          <w:b/>
          <w:bCs/>
          <w:sz w:val="20"/>
          <w:szCs w:val="20"/>
          <w:lang w:val="en-US"/>
        </w:rPr>
        <w:t>ę</w:t>
      </w:r>
      <w:r>
        <w:rPr>
          <w:rFonts w:ascii="Arial" w:hAnsi="Arial"/>
          <w:b/>
          <w:bCs/>
          <w:sz w:val="20"/>
          <w:szCs w:val="20"/>
        </w:rPr>
        <w:t>ksi polscy producenci, uczelnie wy</w:t>
      </w:r>
      <w:r>
        <w:rPr>
          <w:rFonts w:ascii="Arial" w:hAnsi="Arial"/>
          <w:b/>
          <w:bCs/>
          <w:sz w:val="20"/>
          <w:szCs w:val="20"/>
          <w:lang w:val="en-US"/>
        </w:rPr>
        <w:t>ż</w:t>
      </w:r>
      <w:r>
        <w:rPr>
          <w:rFonts w:ascii="Arial" w:hAnsi="Arial"/>
          <w:b/>
          <w:bCs/>
          <w:sz w:val="20"/>
          <w:szCs w:val="20"/>
        </w:rPr>
        <w:t>sze, koncerny wydawnicze i znane kancelarie prawne. Cz</w:t>
      </w:r>
      <w:r>
        <w:rPr>
          <w:rFonts w:ascii="Arial" w:hAnsi="Arial"/>
          <w:b/>
          <w:bCs/>
          <w:sz w:val="20"/>
          <w:szCs w:val="20"/>
          <w:lang w:val="en-US"/>
        </w:rPr>
        <w:t>ł</w:t>
      </w:r>
      <w:r>
        <w:rPr>
          <w:rFonts w:ascii="Arial" w:hAnsi="Arial"/>
          <w:b/>
          <w:bCs/>
          <w:sz w:val="20"/>
          <w:szCs w:val="20"/>
        </w:rPr>
        <w:t xml:space="preserve">onkami BCC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– </w:t>
      </w:r>
      <w:r>
        <w:rPr>
          <w:rFonts w:ascii="Arial" w:hAnsi="Arial"/>
          <w:b/>
          <w:bCs/>
          <w:sz w:val="20"/>
          <w:szCs w:val="20"/>
        </w:rPr>
        <w:t>klubu przedsi</w:t>
      </w:r>
      <w:r>
        <w:rPr>
          <w:rFonts w:ascii="Arial" w:hAnsi="Arial"/>
          <w:b/>
          <w:bCs/>
          <w:sz w:val="20"/>
          <w:szCs w:val="20"/>
          <w:lang w:val="en-US"/>
        </w:rPr>
        <w:t>ę</w:t>
      </w:r>
      <w:r>
        <w:rPr>
          <w:rFonts w:ascii="Arial" w:hAnsi="Arial"/>
          <w:b/>
          <w:bCs/>
          <w:sz w:val="20"/>
          <w:szCs w:val="20"/>
        </w:rPr>
        <w:t>biorc</w:t>
      </w:r>
      <w:r>
        <w:rPr>
          <w:rFonts w:ascii="Arial" w:hAnsi="Arial"/>
          <w:b/>
          <w:bCs/>
          <w:sz w:val="20"/>
          <w:szCs w:val="20"/>
          <w:lang w:val="en-US"/>
        </w:rPr>
        <w:t>ó</w:t>
      </w:r>
      <w:r>
        <w:rPr>
          <w:rFonts w:ascii="Arial" w:hAnsi="Arial"/>
          <w:b/>
          <w:bCs/>
          <w:sz w:val="20"/>
          <w:szCs w:val="20"/>
        </w:rPr>
        <w:t>w s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ą </w:t>
      </w:r>
      <w:r>
        <w:rPr>
          <w:rFonts w:ascii="Arial" w:hAnsi="Arial"/>
          <w:b/>
          <w:bCs/>
          <w:sz w:val="20"/>
          <w:szCs w:val="20"/>
        </w:rPr>
        <w:t>tak</w:t>
      </w:r>
      <w:r>
        <w:rPr>
          <w:rFonts w:ascii="Arial" w:hAnsi="Arial"/>
          <w:b/>
          <w:bCs/>
          <w:sz w:val="20"/>
          <w:szCs w:val="20"/>
          <w:lang w:val="en-US"/>
        </w:rPr>
        <w:t>ż</w:t>
      </w:r>
      <w:r>
        <w:rPr>
          <w:rFonts w:ascii="Arial" w:hAnsi="Arial"/>
          <w:b/>
          <w:bCs/>
          <w:sz w:val="20"/>
          <w:szCs w:val="20"/>
        </w:rPr>
        <w:t>e prawnicy, dziennikarze, naukowcy, wydawcy, lekarze, wojskowi i studenci.</w:t>
      </w:r>
    </w:p>
    <w:p w14:paraId="7BF1C4A9" w14:textId="77777777" w:rsidR="0025257C" w:rsidRDefault="00000000" w:rsidP="00ED5A30">
      <w:pPr>
        <w:pStyle w:val="TreA"/>
        <w:jc w:val="both"/>
        <w:rPr>
          <w:rStyle w:val="Hyperlink0"/>
          <w:rFonts w:ascii="Arial" w:eastAsia="Arial" w:hAnsi="Arial" w:cs="Arial"/>
          <w:sz w:val="20"/>
          <w:szCs w:val="20"/>
        </w:rPr>
      </w:pPr>
      <w:hyperlink r:id="rId7" w:history="1">
        <w:r>
          <w:rPr>
            <w:rStyle w:val="Hyperlink0"/>
            <w:rFonts w:ascii="Arial" w:hAnsi="Arial"/>
            <w:sz w:val="20"/>
            <w:szCs w:val="20"/>
          </w:rPr>
          <w:t>www.bcc.pl</w:t>
        </w:r>
      </w:hyperlink>
    </w:p>
    <w:p w14:paraId="05128FFE" w14:textId="77777777" w:rsidR="0025257C" w:rsidRDefault="0025257C" w:rsidP="00ED5A30">
      <w:pPr>
        <w:pStyle w:val="Tre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8766D1F" w14:textId="77777777" w:rsidR="00690DC2" w:rsidRPr="00690DC2" w:rsidRDefault="00690DC2" w:rsidP="00690DC2">
      <w:pPr>
        <w:pStyle w:val="TreA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90DC2">
        <w:rPr>
          <w:rFonts w:ascii="Arial" w:eastAsia="Arial" w:hAnsi="Arial" w:cs="Arial"/>
          <w:b/>
          <w:bCs/>
          <w:sz w:val="20"/>
          <w:szCs w:val="20"/>
          <w:lang w:val="en-US"/>
        </w:rPr>
        <w:t>Business Centre Club w mediach społecznościowych:</w:t>
      </w:r>
    </w:p>
    <w:p w14:paraId="224524B1" w14:textId="77777777" w:rsidR="00690DC2" w:rsidRPr="00690DC2" w:rsidRDefault="00690DC2" w:rsidP="00690DC2">
      <w:pPr>
        <w:pStyle w:val="TreA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90DC2">
        <w:rPr>
          <w:rFonts w:ascii="Arial" w:eastAsia="Arial" w:hAnsi="Arial" w:cs="Arial"/>
          <w:sz w:val="20"/>
          <w:szCs w:val="20"/>
          <w:lang w:val="en-US"/>
        </w:rPr>
        <w:t xml:space="preserve">Linkedin: </w:t>
      </w:r>
      <w:hyperlink r:id="rId8" w:history="1">
        <w:r w:rsidRPr="00690DC2">
          <w:rPr>
            <w:rStyle w:val="Hipercze"/>
            <w:rFonts w:ascii="Arial" w:eastAsia="Arial" w:hAnsi="Arial" w:cs="Arial"/>
            <w:sz w:val="20"/>
            <w:szCs w:val="20"/>
            <w:lang w:val="en-US"/>
          </w:rPr>
          <w:t>www.linkedin.com/company/business-centre-club/</w:t>
        </w:r>
      </w:hyperlink>
    </w:p>
    <w:p w14:paraId="519D5964" w14:textId="77777777" w:rsidR="00690DC2" w:rsidRPr="00690DC2" w:rsidRDefault="00690DC2" w:rsidP="00690DC2">
      <w:pPr>
        <w:pStyle w:val="TreA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90DC2">
        <w:rPr>
          <w:rFonts w:ascii="Arial" w:eastAsia="Arial" w:hAnsi="Arial" w:cs="Arial"/>
          <w:sz w:val="20"/>
          <w:szCs w:val="20"/>
          <w:lang w:val="nl-NL"/>
        </w:rPr>
        <w:t xml:space="preserve">Facebook: </w:t>
      </w:r>
      <w:hyperlink r:id="rId9" w:history="1">
        <w:r w:rsidRPr="00690DC2">
          <w:rPr>
            <w:rStyle w:val="Hipercze"/>
            <w:rFonts w:ascii="Arial" w:eastAsia="Arial" w:hAnsi="Arial" w:cs="Arial"/>
            <w:sz w:val="20"/>
            <w:szCs w:val="20"/>
            <w:lang w:val="it-IT"/>
          </w:rPr>
          <w:t>www.facebook.com/businesscentreclub</w:t>
        </w:r>
      </w:hyperlink>
    </w:p>
    <w:p w14:paraId="1C7B28EC" w14:textId="1F757B88" w:rsidR="00690DC2" w:rsidRPr="00690DC2" w:rsidRDefault="00690DC2" w:rsidP="00690DC2">
      <w:pPr>
        <w:pStyle w:val="TreA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90DC2">
        <w:rPr>
          <w:rFonts w:ascii="Arial" w:eastAsia="Arial" w:hAnsi="Arial" w:cs="Arial"/>
          <w:sz w:val="20"/>
          <w:szCs w:val="20"/>
          <w:lang w:val="en-US"/>
        </w:rPr>
        <w:t xml:space="preserve">Twitter: </w:t>
      </w:r>
      <w:r w:rsidRPr="00690DC2">
        <w:rPr>
          <w:rFonts w:ascii="Arial" w:eastAsia="Arial" w:hAnsi="Arial" w:cs="Arial"/>
          <w:sz w:val="20"/>
          <w:szCs w:val="20"/>
          <w:u w:val="single"/>
          <w:lang w:val="en-US"/>
        </w:rPr>
        <w:t>www.twitter.com/</w:t>
      </w:r>
      <w:hyperlink r:id="rId10" w:history="1">
        <w:r w:rsidRPr="00690DC2">
          <w:rPr>
            <w:rStyle w:val="Hipercze"/>
            <w:rFonts w:ascii="Arial" w:eastAsia="Arial" w:hAnsi="Arial" w:cs="Arial"/>
            <w:sz w:val="20"/>
            <w:szCs w:val="20"/>
            <w:lang w:val="en-US"/>
          </w:rPr>
          <w:t>BCCorg</w:t>
        </w:r>
      </w:hyperlink>
    </w:p>
    <w:p w14:paraId="5E35855D" w14:textId="51235236" w:rsidR="0025257C" w:rsidRDefault="00000000" w:rsidP="00ED5A30">
      <w:pPr>
        <w:pStyle w:val="TreA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3BECC8F" wp14:editId="29BA8668">
                <wp:simplePos x="0" y="0"/>
                <wp:positionH relativeFrom="margin">
                  <wp:posOffset>4762</wp:posOffset>
                </wp:positionH>
                <wp:positionV relativeFrom="line">
                  <wp:posOffset>274954</wp:posOffset>
                </wp:positionV>
                <wp:extent cx="2386330" cy="12701"/>
                <wp:effectExtent l="0" t="0" r="0" b="0"/>
                <wp:wrapSquare wrapText="bothSides" distT="152400" distB="152400" distL="152400" distR="152400"/>
                <wp:docPr id="1073741828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330" cy="127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4pt;margin-top:21.6pt;width:187.9pt;height:1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C0504D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margin"/>
              </v:line>
            </w:pict>
          </mc:Fallback>
        </mc:AlternateContent>
      </w:r>
    </w:p>
    <w:p w14:paraId="464A29FC" w14:textId="77777777" w:rsidR="0025257C" w:rsidRDefault="0025257C" w:rsidP="00ED5A30">
      <w:pPr>
        <w:pStyle w:val="TreA"/>
        <w:jc w:val="both"/>
        <w:rPr>
          <w:rFonts w:ascii="Arial" w:eastAsia="Arial" w:hAnsi="Arial" w:cs="Arial"/>
          <w:sz w:val="20"/>
          <w:szCs w:val="20"/>
        </w:rPr>
      </w:pPr>
    </w:p>
    <w:p w14:paraId="26398349" w14:textId="77777777" w:rsidR="0025257C" w:rsidRDefault="0025257C" w:rsidP="00ED5A30">
      <w:pPr>
        <w:pStyle w:val="TreA"/>
        <w:jc w:val="both"/>
        <w:rPr>
          <w:rFonts w:ascii="Arial" w:eastAsia="Arial" w:hAnsi="Arial" w:cs="Arial"/>
          <w:b/>
          <w:bCs/>
          <w:color w:val="464749"/>
          <w:sz w:val="20"/>
          <w:szCs w:val="20"/>
          <w:u w:color="464749"/>
        </w:rPr>
      </w:pPr>
    </w:p>
    <w:p w14:paraId="3068FA4B" w14:textId="77777777" w:rsidR="0025257C" w:rsidRDefault="0025257C" w:rsidP="00ED5A30">
      <w:pPr>
        <w:pStyle w:val="Tre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656E1F8" w14:textId="77777777" w:rsidR="0025257C" w:rsidRDefault="00000000" w:rsidP="00ED5A30">
      <w:pPr>
        <w:pStyle w:val="TreA"/>
        <w:jc w:val="both"/>
        <w:rPr>
          <w:rStyle w:val="Brak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Style w:val="Brak"/>
          <w:rFonts w:ascii="Arial" w:hAnsi="Arial"/>
          <w:b/>
          <w:bCs/>
          <w:sz w:val="20"/>
          <w:szCs w:val="20"/>
        </w:rPr>
        <w:t>k</w:t>
      </w: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ontakt dla medi</w:t>
      </w: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  <w:lang w:val="en-US"/>
        </w:rPr>
        <w:t>ó</w:t>
      </w: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w:</w:t>
      </w:r>
    </w:p>
    <w:p w14:paraId="0E27AEF4" w14:textId="77777777" w:rsidR="0025257C" w:rsidRDefault="00000000" w:rsidP="00ED5A30">
      <w:pPr>
        <w:pStyle w:val="TreA"/>
        <w:jc w:val="both"/>
        <w:rPr>
          <w:rStyle w:val="Brak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  <w:lang w:val="en-US"/>
        </w:rPr>
        <w:t>Open Minded Group</w:t>
      </w:r>
    </w:p>
    <w:p w14:paraId="236F8189" w14:textId="77777777" w:rsidR="0025257C" w:rsidRDefault="00000000" w:rsidP="00ED5A30">
      <w:pPr>
        <w:pStyle w:val="TreA"/>
        <w:jc w:val="both"/>
        <w:rPr>
          <w:rFonts w:ascii="Arial" w:eastAsia="Arial" w:hAnsi="Arial" w:cs="Arial"/>
          <w:sz w:val="20"/>
          <w:szCs w:val="20"/>
        </w:rPr>
      </w:pPr>
      <w:hyperlink r:id="rId11" w:history="1">
        <w:r>
          <w:rPr>
            <w:rStyle w:val="Hyperlink1"/>
            <w:rFonts w:ascii="Arial" w:hAnsi="Arial"/>
            <w:sz w:val="20"/>
            <w:szCs w:val="20"/>
          </w:rPr>
          <w:t>pr@openmindedgroup.pl</w:t>
        </w:r>
      </w:hyperlink>
    </w:p>
    <w:p w14:paraId="07C935C5" w14:textId="77777777" w:rsidR="0025257C" w:rsidRDefault="0025257C" w:rsidP="00ED5A30">
      <w:pPr>
        <w:pStyle w:val="TreA"/>
        <w:jc w:val="both"/>
        <w:rPr>
          <w:rFonts w:ascii="Arial" w:eastAsia="Arial" w:hAnsi="Arial" w:cs="Arial"/>
          <w:sz w:val="20"/>
          <w:szCs w:val="20"/>
        </w:rPr>
      </w:pPr>
    </w:p>
    <w:p w14:paraId="4D20879B" w14:textId="77777777" w:rsidR="0025257C" w:rsidRDefault="00000000" w:rsidP="00ED5A3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BCC</w:t>
      </w:r>
    </w:p>
    <w:p w14:paraId="73FF1242" w14:textId="77777777" w:rsidR="0025257C" w:rsidRDefault="00000000" w:rsidP="00ED5A3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jc w:val="both"/>
      </w:pPr>
      <w:hyperlink r:id="rId12" w:history="1">
        <w:r>
          <w:rPr>
            <w:rStyle w:val="Hyperlink2"/>
            <w:rFonts w:ascii="Arial" w:hAnsi="Arial"/>
            <w:sz w:val="20"/>
            <w:szCs w:val="20"/>
          </w:rPr>
          <w:t>renata.stefanowska@bcc.pl</w:t>
        </w:r>
      </w:hyperlink>
    </w:p>
    <w:sectPr w:rsidR="0025257C">
      <w:headerReference w:type="default" r:id="rId13"/>
      <w:footerReference w:type="default" r:id="rId14"/>
      <w:pgSz w:w="11900" w:h="16840"/>
      <w:pgMar w:top="360" w:right="1440" w:bottom="144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116A" w14:textId="77777777" w:rsidR="00734340" w:rsidRDefault="00734340">
      <w:r>
        <w:separator/>
      </w:r>
    </w:p>
  </w:endnote>
  <w:endnote w:type="continuationSeparator" w:id="0">
    <w:p w14:paraId="4AB8C1D4" w14:textId="77777777" w:rsidR="00734340" w:rsidRDefault="0073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8724" w14:textId="77777777" w:rsidR="0025257C" w:rsidRDefault="002525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8A7D" w14:textId="77777777" w:rsidR="00734340" w:rsidRDefault="00734340">
      <w:r>
        <w:separator/>
      </w:r>
    </w:p>
  </w:footnote>
  <w:footnote w:type="continuationSeparator" w:id="0">
    <w:p w14:paraId="0EEAA18A" w14:textId="77777777" w:rsidR="00734340" w:rsidRDefault="0073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C10C" w14:textId="77777777" w:rsidR="0025257C" w:rsidRDefault="0025257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7C"/>
    <w:rsid w:val="00053E8B"/>
    <w:rsid w:val="0006622B"/>
    <w:rsid w:val="001C32B5"/>
    <w:rsid w:val="0025257C"/>
    <w:rsid w:val="004734B1"/>
    <w:rsid w:val="005749E1"/>
    <w:rsid w:val="00657242"/>
    <w:rsid w:val="00690DC2"/>
    <w:rsid w:val="00734340"/>
    <w:rsid w:val="00937A33"/>
    <w:rsid w:val="009D553B"/>
    <w:rsid w:val="00C766BD"/>
    <w:rsid w:val="00D62704"/>
    <w:rsid w:val="00DB0DBC"/>
    <w:rsid w:val="00E56E5F"/>
    <w:rsid w:val="00EB4D43"/>
    <w:rsid w:val="00E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6A12"/>
  <w15:docId w15:val="{77AB5838-D820-4279-9D75-1B9C3816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b/>
      <w:bCs/>
      <w:outline w:val="0"/>
      <w:color w:val="B25751"/>
      <w:u w:color="B25751"/>
    </w:rPr>
  </w:style>
  <w:style w:type="character" w:customStyle="1" w:styleId="Hyperlink1">
    <w:name w:val="Hyperlink.1"/>
    <w:basedOn w:val="Brak"/>
    <w:rPr>
      <w:b/>
      <w:bCs/>
      <w:outline w:val="0"/>
      <w:color w:val="0433FF"/>
      <w:u w:val="single" w:color="0433FF"/>
      <w:lang w:val="de-DE"/>
    </w:rPr>
  </w:style>
  <w:style w:type="character" w:customStyle="1" w:styleId="Hyperlink2">
    <w:name w:val="Hyperlink.2"/>
    <w:basedOn w:val="Brak"/>
    <w:rPr>
      <w:b/>
      <w:bCs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0DC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4D4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business-centre-club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cc.pl" TargetMode="External"/><Relationship Id="rId12" Type="http://schemas.openxmlformats.org/officeDocument/2006/relationships/hyperlink" Target="mailto:renata.stefanowska@bcc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@openmindedgroup.p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BCC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businesscentreclu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Rybińska–Fliszkiewicz Joanna</cp:lastModifiedBy>
  <cp:revision>8</cp:revision>
  <dcterms:created xsi:type="dcterms:W3CDTF">2023-03-03T07:12:00Z</dcterms:created>
  <dcterms:modified xsi:type="dcterms:W3CDTF">2023-03-06T12:40:00Z</dcterms:modified>
</cp:coreProperties>
</file>