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D022" w14:textId="77777777" w:rsidR="00E02D43" w:rsidRDefault="0062611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>17.08.2023 r. Warszawa</w:t>
      </w:r>
    </w:p>
    <w:p w14:paraId="3AA7A555" w14:textId="77777777" w:rsidR="00E02D43" w:rsidRDefault="00E02D43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4C7E86D1" w14:textId="77777777" w:rsidR="00E02D43" w:rsidRDefault="00626119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B76233F" wp14:editId="7E331308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06F112" w14:textId="77777777" w:rsidR="00E02D43" w:rsidRDefault="00E02D43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7E5AFDA7" w14:textId="77777777" w:rsidR="00E02D43" w:rsidRDefault="00E02D43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03C1DFC4" w14:textId="77777777" w:rsidR="00E02D43" w:rsidRDefault="00626119">
      <w:pPr>
        <w:spacing w:before="20"/>
        <w:jc w:val="center"/>
        <w:rPr>
          <w:rFonts w:ascii="Arial Black" w:eastAsia="Arial Black" w:hAnsi="Arial Black" w:cs="Arial Black"/>
          <w:caps/>
          <w:color w:val="BE1E2D"/>
          <w:sz w:val="24"/>
          <w:szCs w:val="24"/>
          <w:u w:color="BE1E2D"/>
        </w:rPr>
      </w:pPr>
      <w:r>
        <w:rPr>
          <w:rFonts w:ascii="Arial Black" w:hAnsi="Arial Black"/>
          <w:caps/>
          <w:color w:val="BE1E2D"/>
          <w:sz w:val="24"/>
          <w:szCs w:val="24"/>
          <w:u w:color="BE1E2D"/>
        </w:rPr>
        <w:t>CEL INFLACYJNY NADAL BARDZO ODLEGŁY</w:t>
      </w:r>
    </w:p>
    <w:p w14:paraId="3FB20B7D" w14:textId="327F1D62" w:rsidR="00E02D43" w:rsidRDefault="00626119">
      <w:pPr>
        <w:spacing w:before="20"/>
        <w:jc w:val="center"/>
        <w:rPr>
          <w:rFonts w:ascii="Arial Black" w:eastAsia="Arial Black" w:hAnsi="Arial Black" w:cs="Arial Black"/>
          <w:caps/>
          <w:color w:val="BE1E2D"/>
          <w:sz w:val="24"/>
          <w:szCs w:val="24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4"/>
          <w:szCs w:val="24"/>
          <w:u w:color="BE1E2D"/>
        </w:rPr>
        <w:t>Główny ekonomista bcc Stanisław gomułka komentuje szybki szacunek Pkb</w:t>
      </w:r>
    </w:p>
    <w:p w14:paraId="2C6F9779" w14:textId="77777777" w:rsidR="00E02D43" w:rsidRDefault="00E02D43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5012C75C" w14:textId="6B646ACF" w:rsidR="00E02D43" w:rsidRDefault="00626119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Według szybkiego szacunku GUS Produkt Krajowy Brutto (PKB) </w:t>
      </w:r>
      <w:proofErr w:type="spellStart"/>
      <w:r>
        <w:rPr>
          <w:rFonts w:ascii="Arial" w:hAnsi="Arial"/>
          <w:b/>
          <w:bCs/>
          <w:sz w:val="22"/>
          <w:szCs w:val="22"/>
        </w:rPr>
        <w:t>niewyr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b/>
          <w:bCs/>
          <w:sz w:val="22"/>
          <w:szCs w:val="22"/>
        </w:rPr>
        <w:t>wnany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sezonowo w 2. kwartale 2023 r. zmniejszył się realnie o 0,5% rok do roku wobec wzrostu o 6,1% w analogicznym okresie 2022 r. </w:t>
      </w:r>
    </w:p>
    <w:p w14:paraId="7B76FC6B" w14:textId="77777777" w:rsidR="00E02D43" w:rsidRDefault="00E02D43">
      <w:pPr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EBE9992" w14:textId="1877DC49" w:rsidR="00E02D43" w:rsidRDefault="00626119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Dane GUS mają charakter wstępny i mogą być przedmiotem rewizji w momencie opracowywania regularnego szacunku PKB za 2 kwartał 2023 r.,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</w:t>
      </w:r>
      <w:proofErr w:type="spellEnd"/>
      <w:r>
        <w:rPr>
          <w:rFonts w:ascii="Arial" w:hAnsi="Arial"/>
          <w:sz w:val="22"/>
          <w:szCs w:val="22"/>
        </w:rPr>
        <w:t xml:space="preserve"> zostanie opublikowany 31.08.2023 r.</w:t>
      </w:r>
    </w:p>
    <w:p w14:paraId="111643E5" w14:textId="77777777" w:rsidR="00E02D43" w:rsidRDefault="00E02D43">
      <w:pPr>
        <w:spacing w:line="288" w:lineRule="auto"/>
        <w:jc w:val="both"/>
        <w:rPr>
          <w:rFonts w:ascii="Arial" w:eastAsia="Arial" w:hAnsi="Arial" w:cs="Arial"/>
        </w:rPr>
      </w:pPr>
    </w:p>
    <w:p w14:paraId="1E37511B" w14:textId="600925B3" w:rsidR="00E02D43" w:rsidRDefault="00626119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Arial" w:eastAsia="Arial" w:hAnsi="Arial" w:cs="Arial"/>
          <w:b/>
          <w:bCs/>
          <w:color w:val="242424"/>
          <w:sz w:val="22"/>
          <w:szCs w:val="22"/>
          <w:u w:color="242424"/>
          <w:shd w:val="clear" w:color="auto" w:fill="FFFFFF"/>
        </w:rPr>
      </w:pPr>
      <w:r>
        <w:rPr>
          <w:rFonts w:ascii="Arial" w:hAnsi="Arial"/>
          <w:i/>
          <w:iCs/>
          <w:sz w:val="22"/>
          <w:szCs w:val="22"/>
        </w:rPr>
        <w:t>Spadek PKB  przez 2 kolejne kwartały w relacji r/r oznacza, że w pierwszym półroczu 2023  Polska znalazła się technicznie w okresie recesji. Recesja ta jest bardzo niewielka,   z tempem wzrostu PKB bliskim  zeru. Ponadto  została spowodowana spadkiem konsumpcji, a nie spadkiem eksportu, więc jest kosztem potrzebnego zacieśnienia polityki antyinflacyjnej rządu i NBP. To zacieśnienie jest jednak bardzo umiarkowane. Towarzyszy mu niska stopa bezrobocia. W najbliższych kwartałach możemy oczekiwać kontynuacji  spadającego tempa narastani</w:t>
      </w:r>
      <w:r w:rsidR="003E3FE7">
        <w:rPr>
          <w:rFonts w:ascii="Arial" w:hAnsi="Arial"/>
          <w:i/>
          <w:iCs/>
          <w:sz w:val="22"/>
          <w:szCs w:val="22"/>
        </w:rPr>
        <w:t>a</w:t>
      </w:r>
      <w:r>
        <w:rPr>
          <w:rFonts w:ascii="Arial" w:hAnsi="Arial"/>
          <w:i/>
          <w:iCs/>
          <w:sz w:val="22"/>
          <w:szCs w:val="22"/>
        </w:rPr>
        <w:t xml:space="preserve"> cen, ale tempa 2-3 razy wyższego niż ustawowy cel inflacyjny 2,5% rocznie  i około 2-3 razy wyższego niż przeciętna  inflacja  w strefie euro, UK oraz USA. </w:t>
      </w:r>
      <w:proofErr w:type="spellStart"/>
      <w:r>
        <w:rPr>
          <w:rFonts w:ascii="Arial" w:hAnsi="Arial"/>
          <w:i/>
          <w:iCs/>
          <w:sz w:val="22"/>
          <w:szCs w:val="22"/>
        </w:rPr>
        <w:t>Powr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t do trendu  wzrostu PKB około 3,5%, do celu inflacyjnego 2,5% oraz do  stopy bazowej NBP około 3% możliwy będzie dopiero w latach  2025-2026, lub nawet później.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 - </w:t>
      </w:r>
      <w:r>
        <w:rPr>
          <w:rFonts w:ascii="Arial" w:hAnsi="Arial"/>
          <w:sz w:val="22"/>
          <w:szCs w:val="22"/>
        </w:rPr>
        <w:t xml:space="preserve">twierdzi </w:t>
      </w:r>
      <w:r>
        <w:rPr>
          <w:rFonts w:ascii="Arial" w:hAnsi="Arial"/>
          <w:b/>
          <w:bCs/>
          <w:color w:val="242424"/>
          <w:sz w:val="22"/>
          <w:szCs w:val="22"/>
          <w:u w:color="242424"/>
          <w:shd w:val="clear" w:color="auto" w:fill="FFFFFF"/>
        </w:rPr>
        <w:t>prof. Stanisław Gomułka, główny ekonomista BCC.</w:t>
      </w:r>
    </w:p>
    <w:p w14:paraId="4B2F3307" w14:textId="77777777" w:rsidR="00E02D43" w:rsidRDefault="00E02D43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6CC5728D" w14:textId="77777777" w:rsidR="00E02D43" w:rsidRDefault="00E02D43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4EB9DACC" w14:textId="4B0BA2F8" w:rsidR="003E3FE7" w:rsidRDefault="00626119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FE79BFB" w14:textId="77777777" w:rsidR="00626119" w:rsidRDefault="00626119">
      <w:pPr>
        <w:spacing w:line="253" w:lineRule="atLeast"/>
        <w:jc w:val="both"/>
      </w:pPr>
    </w:p>
    <w:p w14:paraId="3DB1535A" w14:textId="77777777" w:rsidR="00E02D43" w:rsidRDefault="00626119">
      <w:pPr>
        <w:spacing w:after="200" w:line="14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7" w:history="1">
        <w:r>
          <w:rPr>
            <w:rStyle w:val="Hyperlink0"/>
            <w:sz w:val="16"/>
            <w:szCs w:val="16"/>
          </w:rPr>
          <w:t>pr@openmindedgroup.pl</w:t>
        </w:r>
      </w:hyperlink>
    </w:p>
    <w:p w14:paraId="56D76C73" w14:textId="77777777" w:rsidR="00E02D43" w:rsidRDefault="00626119">
      <w:pPr>
        <w:spacing w:after="200" w:line="144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8" w:history="1">
        <w:r>
          <w:rPr>
            <w:rStyle w:val="Hyperlink1"/>
            <w:sz w:val="16"/>
            <w:szCs w:val="16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21685FEE" w14:textId="77777777" w:rsidR="00E02D43" w:rsidRDefault="00626119">
      <w:pPr>
        <w:spacing w:line="253" w:lineRule="atLeast"/>
        <w:jc w:val="both"/>
        <w:rPr>
          <w:rStyle w:val="Brak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  <w:u w:val="single" w:color="800080"/>
        </w:rPr>
        <w:t>Kontakt do eksperta</w:t>
      </w:r>
    </w:p>
    <w:p w14:paraId="3C34F35F" w14:textId="77777777" w:rsidR="00E02D43" w:rsidRDefault="00626119">
      <w:pPr>
        <w:spacing w:line="253" w:lineRule="atLeast"/>
        <w:jc w:val="both"/>
        <w:rPr>
          <w:rStyle w:val="Brak"/>
          <w:rFonts w:ascii="Arial" w:eastAsia="Arial" w:hAnsi="Arial" w:cs="Arial"/>
          <w:u w:color="800080"/>
        </w:rPr>
      </w:pPr>
      <w:r>
        <w:rPr>
          <w:rStyle w:val="Brak"/>
          <w:rFonts w:ascii="Arial" w:hAnsi="Arial"/>
          <w:sz w:val="16"/>
          <w:szCs w:val="16"/>
          <w:u w:color="800080"/>
        </w:rPr>
        <w:t xml:space="preserve">Stanisław Gomułka - Główny ekonomista BCC, minister </w:t>
      </w:r>
      <w:proofErr w:type="spellStart"/>
      <w:r>
        <w:rPr>
          <w:rStyle w:val="Brak"/>
          <w:rFonts w:ascii="Arial" w:hAnsi="Arial"/>
          <w:sz w:val="16"/>
          <w:szCs w:val="16"/>
          <w:u w:color="800080"/>
        </w:rPr>
        <w:t>finans</w:t>
      </w:r>
      <w:proofErr w:type="spellEnd"/>
      <w:r>
        <w:rPr>
          <w:rStyle w:val="Brak"/>
          <w:rFonts w:ascii="Arial" w:hAnsi="Arial"/>
          <w:sz w:val="16"/>
          <w:szCs w:val="16"/>
          <w:u w:color="80008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u w:color="800080"/>
        </w:rPr>
        <w:t>w Gospodarczego Gabinetu Cieni BCC, członek Narodowej Rady Rozwoju</w:t>
      </w:r>
    </w:p>
    <w:p w14:paraId="5669490B" w14:textId="77777777" w:rsidR="00E02D43" w:rsidRPr="003E3FE7" w:rsidRDefault="00626119">
      <w:pPr>
        <w:spacing w:line="253" w:lineRule="atLeast"/>
        <w:jc w:val="both"/>
        <w:rPr>
          <w:rStyle w:val="Brak"/>
          <w:rFonts w:ascii="Arial" w:eastAsia="Arial" w:hAnsi="Arial" w:cs="Arial"/>
          <w:sz w:val="16"/>
          <w:szCs w:val="16"/>
          <w:u w:color="800080"/>
          <w:lang w:val="en-GB"/>
        </w:rPr>
      </w:pPr>
      <w:proofErr w:type="spellStart"/>
      <w:r>
        <w:rPr>
          <w:rStyle w:val="Brak"/>
          <w:rFonts w:ascii="Arial" w:hAnsi="Arial"/>
          <w:sz w:val="16"/>
          <w:szCs w:val="16"/>
          <w:u w:color="800080"/>
          <w:lang w:val="de-DE"/>
        </w:rPr>
        <w:t>tel</w:t>
      </w:r>
      <w:proofErr w:type="spellEnd"/>
      <w:r>
        <w:rPr>
          <w:rStyle w:val="Brak"/>
          <w:rFonts w:ascii="Arial" w:hAnsi="Arial"/>
          <w:sz w:val="16"/>
          <w:szCs w:val="16"/>
          <w:u w:color="800080"/>
          <w:lang w:val="de-DE"/>
        </w:rPr>
        <w:t>:</w:t>
      </w:r>
      <w:r>
        <w:rPr>
          <w:rStyle w:val="Brak"/>
          <w:rFonts w:ascii="Arial" w:hAnsi="Arial"/>
          <w:sz w:val="16"/>
          <w:szCs w:val="16"/>
          <w:u w:color="800080"/>
          <w:lang w:val="en-US"/>
        </w:rPr>
        <w:t> 609 556 506  </w:t>
      </w:r>
    </w:p>
    <w:p w14:paraId="20241A6B" w14:textId="77777777" w:rsidR="00E02D43" w:rsidRPr="003E3FE7" w:rsidRDefault="00626119">
      <w:pPr>
        <w:spacing w:line="253" w:lineRule="atLeast"/>
        <w:jc w:val="both"/>
        <w:rPr>
          <w:rStyle w:val="Brak"/>
          <w:rFonts w:ascii="Arial" w:eastAsia="Arial" w:hAnsi="Arial" w:cs="Arial"/>
          <w:sz w:val="16"/>
          <w:szCs w:val="16"/>
          <w:u w:val="single" w:color="800080"/>
          <w:lang w:val="en-GB"/>
        </w:rPr>
      </w:pPr>
      <w:r>
        <w:rPr>
          <w:rStyle w:val="Brak"/>
          <w:rFonts w:ascii="Arial" w:hAnsi="Arial"/>
          <w:sz w:val="16"/>
          <w:szCs w:val="16"/>
          <w:u w:color="800080"/>
          <w:lang w:val="en-US"/>
        </w:rPr>
        <w:t>e-mail: stanislaw.gomulka@bcc.org.pl</w:t>
      </w:r>
    </w:p>
    <w:p w14:paraId="2416322C" w14:textId="77777777" w:rsidR="00E02D43" w:rsidRDefault="00E02D43">
      <w:pPr>
        <w:spacing w:after="200" w:line="276" w:lineRule="auto"/>
        <w:rPr>
          <w:rStyle w:val="Brak"/>
          <w:rFonts w:ascii="Arial" w:eastAsia="Arial" w:hAnsi="Arial" w:cs="Arial"/>
          <w:sz w:val="18"/>
          <w:szCs w:val="18"/>
          <w:lang w:val="en-US"/>
        </w:rPr>
      </w:pPr>
    </w:p>
    <w:p w14:paraId="028F776A" w14:textId="77777777" w:rsidR="00E02D43" w:rsidRPr="003E3FE7" w:rsidRDefault="00626119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  <w:lang w:val="en-GB"/>
        </w:rPr>
      </w:pP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086E1085" wp14:editId="017C867A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E4BE2D" w14:textId="77777777" w:rsidR="00E02D43" w:rsidRPr="003E3FE7" w:rsidRDefault="00E02D43">
      <w:pPr>
        <w:spacing w:line="360" w:lineRule="auto"/>
        <w:rPr>
          <w:rStyle w:val="Brak"/>
          <w:rFonts w:ascii="Arial" w:eastAsia="Arial" w:hAnsi="Arial" w:cs="Arial"/>
          <w:sz w:val="16"/>
          <w:szCs w:val="16"/>
          <w:lang w:val="en-GB"/>
        </w:rPr>
      </w:pPr>
    </w:p>
    <w:p w14:paraId="6660A5AE" w14:textId="77777777" w:rsidR="00E02D43" w:rsidRDefault="00626119">
      <w:pPr>
        <w:spacing w:line="360" w:lineRule="auto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4"/>
          <w:szCs w:val="14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</w:t>
      </w:r>
      <w:r>
        <w:rPr>
          <w:rStyle w:val="Brak"/>
          <w:rFonts w:ascii="Arial" w:hAnsi="Arial"/>
          <w:sz w:val="14"/>
          <w:szCs w:val="14"/>
        </w:rPr>
        <w:lastRenderedPageBreak/>
        <w:t xml:space="preserve">koncerny wydawnicze i znane kancelarie prawne. Członkami BCC – klubu </w:t>
      </w:r>
      <w:proofErr w:type="spellStart"/>
      <w:r>
        <w:rPr>
          <w:rStyle w:val="Brak"/>
          <w:rFonts w:ascii="Arial" w:hAnsi="Arial"/>
          <w:sz w:val="14"/>
          <w:szCs w:val="14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24C0F32F" w14:textId="77777777" w:rsidR="00E02D43" w:rsidRDefault="00E02D43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93E05ED" w14:textId="77777777" w:rsidR="00E02D43" w:rsidRDefault="00626119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E02D43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D8C9" w14:textId="77777777" w:rsidR="000C6DF4" w:rsidRDefault="000C6DF4">
      <w:r>
        <w:separator/>
      </w:r>
    </w:p>
  </w:endnote>
  <w:endnote w:type="continuationSeparator" w:id="0">
    <w:p w14:paraId="797AE241" w14:textId="77777777" w:rsidR="000C6DF4" w:rsidRDefault="000C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1C54" w14:textId="77777777" w:rsidR="00E02D43" w:rsidRDefault="00E02D4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36FC" w14:textId="77777777" w:rsidR="000C6DF4" w:rsidRDefault="000C6DF4">
      <w:r>
        <w:separator/>
      </w:r>
    </w:p>
  </w:footnote>
  <w:footnote w:type="continuationSeparator" w:id="0">
    <w:p w14:paraId="3B4D4DC6" w14:textId="77777777" w:rsidR="000C6DF4" w:rsidRDefault="000C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5AC6" w14:textId="77777777" w:rsidR="00E02D43" w:rsidRDefault="00E02D4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3"/>
    <w:rsid w:val="000C6DF4"/>
    <w:rsid w:val="003E3FE7"/>
    <w:rsid w:val="00626119"/>
    <w:rsid w:val="00E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DFAF"/>
  <w15:docId w15:val="{1A21DF50-C50D-4542-B011-F88ED810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6261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bcc.org.pl/o_bcc/dla-medio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2023-08-17T08:24:00Z</dcterms:created>
  <dcterms:modified xsi:type="dcterms:W3CDTF">2023-08-17T08:24:00Z</dcterms:modified>
</cp:coreProperties>
</file>