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56CA" w14:textId="738AC7EE" w:rsidR="00D43D33" w:rsidRPr="00FD0B6D" w:rsidRDefault="00D43D33" w:rsidP="00D43D33">
      <w:pPr>
        <w:jc w:val="center"/>
        <w:rPr>
          <w:rFonts w:ascii="Calibri" w:hAnsi="Calibri" w:cs="Calibri"/>
          <w:sz w:val="40"/>
          <w:szCs w:val="40"/>
        </w:rPr>
      </w:pPr>
      <w:r w:rsidRPr="00FD0B6D">
        <w:rPr>
          <w:rFonts w:ascii="Calibri" w:hAnsi="Calibri" w:cs="Calibri"/>
          <w:noProof/>
          <w:sz w:val="40"/>
          <w:szCs w:val="40"/>
        </w:rPr>
        <w:drawing>
          <wp:inline distT="0" distB="0" distL="0" distR="0" wp14:anchorId="2E24D9CB" wp14:editId="715A1E58">
            <wp:extent cx="1828800" cy="2213755"/>
            <wp:effectExtent l="0" t="0" r="0" b="0"/>
            <wp:docPr id="12435177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17746" name="Obraz 12435177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2838" cy="2242853"/>
                    </a:xfrm>
                    <a:prstGeom prst="rect">
                      <a:avLst/>
                    </a:prstGeom>
                  </pic:spPr>
                </pic:pic>
              </a:graphicData>
            </a:graphic>
          </wp:inline>
        </w:drawing>
      </w:r>
    </w:p>
    <w:p w14:paraId="3F86F2C1" w14:textId="778A62AE" w:rsidR="00D43D33" w:rsidRPr="00FD0B6D" w:rsidRDefault="00D43D33" w:rsidP="001A63FF">
      <w:pPr>
        <w:jc w:val="both"/>
        <w:rPr>
          <w:rFonts w:ascii="Calibri" w:hAnsi="Calibri" w:cs="Calibri"/>
        </w:rPr>
      </w:pPr>
      <w:r w:rsidRPr="00FD0B6D">
        <w:rPr>
          <w:rFonts w:ascii="Calibri" w:hAnsi="Calibri" w:cs="Calibri"/>
        </w:rPr>
        <w:t xml:space="preserve">Warszawa, </w:t>
      </w:r>
      <w:r w:rsidR="009950BA">
        <w:rPr>
          <w:rFonts w:ascii="Calibri" w:hAnsi="Calibri" w:cs="Calibri"/>
        </w:rPr>
        <w:t>19 czerwca</w:t>
      </w:r>
      <w:r w:rsidR="00541359" w:rsidRPr="00FD0B6D">
        <w:rPr>
          <w:rFonts w:ascii="Calibri" w:hAnsi="Calibri" w:cs="Calibri"/>
        </w:rPr>
        <w:t xml:space="preserve"> </w:t>
      </w:r>
      <w:r w:rsidR="00C41A87" w:rsidRPr="00FD0B6D">
        <w:rPr>
          <w:rFonts w:ascii="Calibri" w:hAnsi="Calibri" w:cs="Calibri"/>
        </w:rPr>
        <w:t>2026</w:t>
      </w:r>
    </w:p>
    <w:p w14:paraId="3D7A4A11" w14:textId="77777777" w:rsidR="00C41A87" w:rsidRPr="00FD0B6D" w:rsidRDefault="00C41A87" w:rsidP="001A63FF">
      <w:pPr>
        <w:jc w:val="both"/>
        <w:rPr>
          <w:rFonts w:ascii="Calibri" w:hAnsi="Calibri" w:cs="Calibri"/>
        </w:rPr>
      </w:pPr>
    </w:p>
    <w:p w14:paraId="05B6D4DF" w14:textId="3DEEED10" w:rsidR="00D43D33" w:rsidRPr="00FD0B6D" w:rsidRDefault="009950BA" w:rsidP="009950BA">
      <w:pPr>
        <w:rPr>
          <w:rFonts w:ascii="Calibri" w:hAnsi="Calibri" w:cs="Calibri"/>
          <w:b/>
          <w:bCs/>
          <w:sz w:val="36"/>
          <w:szCs w:val="36"/>
        </w:rPr>
      </w:pPr>
      <w:r w:rsidRPr="009950BA">
        <w:rPr>
          <w:rFonts w:ascii="Calibri" w:hAnsi="Calibri" w:cs="Calibri"/>
          <w:b/>
          <w:bCs/>
          <w:sz w:val="36"/>
          <w:szCs w:val="36"/>
        </w:rPr>
        <w:t>GŁÓWNY EKONOMISTA BCC:</w:t>
      </w:r>
      <w:r>
        <w:rPr>
          <w:rFonts w:ascii="Calibri" w:hAnsi="Calibri" w:cs="Calibri"/>
          <w:b/>
          <w:bCs/>
          <w:sz w:val="36"/>
          <w:szCs w:val="36"/>
        </w:rPr>
        <w:t xml:space="preserve"> </w:t>
      </w:r>
      <w:r w:rsidRPr="009950BA">
        <w:rPr>
          <w:rFonts w:ascii="Calibri" w:hAnsi="Calibri" w:cs="Calibri"/>
          <w:b/>
          <w:bCs/>
          <w:sz w:val="36"/>
          <w:szCs w:val="36"/>
        </w:rPr>
        <w:t>PROGRAM CPN NALEŻY WYGASZAĆ STOPNIOW</w:t>
      </w:r>
      <w:r>
        <w:rPr>
          <w:rFonts w:ascii="Calibri" w:hAnsi="Calibri" w:cs="Calibri"/>
          <w:b/>
          <w:bCs/>
          <w:sz w:val="36"/>
          <w:szCs w:val="36"/>
        </w:rPr>
        <w:t>O, A NIE SKOKOWO</w:t>
      </w:r>
    </w:p>
    <w:p w14:paraId="3AA242F5" w14:textId="77777777" w:rsidR="00CE29EF" w:rsidRPr="00FD0B6D" w:rsidRDefault="00CE29EF" w:rsidP="00D43D33">
      <w:pPr>
        <w:spacing w:after="0" w:line="276" w:lineRule="auto"/>
        <w:jc w:val="both"/>
        <w:rPr>
          <w:rFonts w:ascii="Calibri" w:hAnsi="Calibri" w:cs="Calibri"/>
        </w:rPr>
      </w:pPr>
    </w:p>
    <w:p w14:paraId="6CC0C7FD" w14:textId="354770E5" w:rsidR="009950BA" w:rsidRDefault="009950BA" w:rsidP="00D43D33">
      <w:pPr>
        <w:spacing w:after="0" w:line="276" w:lineRule="auto"/>
        <w:jc w:val="both"/>
        <w:rPr>
          <w:rFonts w:ascii="Calibri" w:hAnsi="Calibri" w:cs="Calibri"/>
          <w:b/>
          <w:bCs/>
        </w:rPr>
      </w:pPr>
      <w:r w:rsidRPr="009950BA">
        <w:rPr>
          <w:rFonts w:ascii="Calibri" w:hAnsi="Calibri" w:cs="Calibri"/>
          <w:b/>
          <w:bCs/>
        </w:rPr>
        <w:t xml:space="preserve">Rząd </w:t>
      </w:r>
      <w:r>
        <w:rPr>
          <w:rFonts w:ascii="Calibri" w:hAnsi="Calibri" w:cs="Calibri"/>
          <w:b/>
          <w:bCs/>
        </w:rPr>
        <w:t xml:space="preserve">odchodzi </w:t>
      </w:r>
      <w:r w:rsidRPr="009950BA">
        <w:rPr>
          <w:rFonts w:ascii="Calibri" w:hAnsi="Calibri" w:cs="Calibri"/>
          <w:b/>
          <w:bCs/>
        </w:rPr>
        <w:t>od programu CPN (Cena Paliwa Niżej), wprowadzonego w związku z wojną USA z Ira</w:t>
      </w:r>
      <w:r w:rsidR="00216B26">
        <w:rPr>
          <w:rFonts w:ascii="Calibri" w:hAnsi="Calibri" w:cs="Calibri"/>
          <w:b/>
          <w:bCs/>
        </w:rPr>
        <w:t>nem</w:t>
      </w:r>
      <w:r w:rsidRPr="009950BA">
        <w:rPr>
          <w:rFonts w:ascii="Calibri" w:hAnsi="Calibri" w:cs="Calibri"/>
          <w:b/>
          <w:bCs/>
        </w:rPr>
        <w:t>. Od 16 czerwca przestały obowiązywać obniżone stawki akcyzy na paliwa silnikowe, zaś 30 czerwca – obniżona stawka VAT. Dr Paweł Wojciechowski, główny ekonomista Business Centre Club, widzi ryzyko w zbyt szybkim tempie tych działań.</w:t>
      </w:r>
    </w:p>
    <w:p w14:paraId="024AC307" w14:textId="77777777" w:rsidR="009950BA" w:rsidRDefault="009950BA" w:rsidP="00D43D33">
      <w:pPr>
        <w:spacing w:after="0" w:line="276" w:lineRule="auto"/>
        <w:jc w:val="both"/>
        <w:rPr>
          <w:rFonts w:ascii="Calibri" w:hAnsi="Calibri" w:cs="Calibri"/>
          <w:b/>
          <w:bCs/>
        </w:rPr>
      </w:pPr>
    </w:p>
    <w:p w14:paraId="308AA7D6" w14:textId="63E61B4F" w:rsidR="009950BA" w:rsidRPr="009950BA" w:rsidRDefault="009950BA" w:rsidP="009950BA">
      <w:pPr>
        <w:jc w:val="both"/>
        <w:rPr>
          <w:rFonts w:ascii="Calibri" w:hAnsi="Calibri" w:cs="Calibri"/>
        </w:rPr>
      </w:pPr>
      <w:r w:rsidRPr="009950BA">
        <w:rPr>
          <w:rFonts w:ascii="Calibri" w:hAnsi="Calibri" w:cs="Calibri"/>
        </w:rPr>
        <w:t xml:space="preserve">- </w:t>
      </w:r>
      <w:r w:rsidRPr="009950BA">
        <w:rPr>
          <w:rFonts w:ascii="Calibri" w:hAnsi="Calibri" w:cs="Calibri"/>
          <w:i/>
          <w:iCs/>
        </w:rPr>
        <w:t>Nagły powrót do pełnych stawek VAT (i akcyzy, co się już stało) mógłby podnieść ceny paliw o ok. 40–60 gr/l. Przy udziale paliw wynoszącym ok. 5–6% koszyka CPI (wskaźnik cen towarów i usług konsumpcyjnych) oznaczałoby to wzrost inflacji o ok. 0,2–0,4 pkt proc. oraz wyższe koszty transportu i prowadzenia działalności gospodarczej</w:t>
      </w:r>
      <w:r>
        <w:rPr>
          <w:rFonts w:ascii="Calibri" w:hAnsi="Calibri" w:cs="Calibri"/>
          <w:i/>
          <w:iCs/>
        </w:rPr>
        <w:t xml:space="preserve"> – </w:t>
      </w:r>
      <w:r w:rsidRPr="009950BA">
        <w:rPr>
          <w:rFonts w:ascii="Calibri" w:hAnsi="Calibri" w:cs="Calibri"/>
        </w:rPr>
        <w:t xml:space="preserve">mówi </w:t>
      </w:r>
      <w:r>
        <w:rPr>
          <w:rFonts w:ascii="Calibri" w:hAnsi="Calibri" w:cs="Calibri"/>
          <w:b/>
          <w:bCs/>
        </w:rPr>
        <w:t>d</w:t>
      </w:r>
      <w:r w:rsidRPr="009950BA">
        <w:rPr>
          <w:rFonts w:ascii="Calibri" w:hAnsi="Calibri" w:cs="Calibri"/>
          <w:b/>
          <w:bCs/>
        </w:rPr>
        <w:t>r Paweł Wojciechowski</w:t>
      </w:r>
      <w:r>
        <w:rPr>
          <w:rFonts w:ascii="Calibri" w:hAnsi="Calibri" w:cs="Calibri"/>
          <w:b/>
          <w:bCs/>
        </w:rPr>
        <w:t>.</w:t>
      </w:r>
    </w:p>
    <w:p w14:paraId="5255819A" w14:textId="0C091763" w:rsidR="009950BA" w:rsidRPr="009950BA" w:rsidRDefault="009950BA" w:rsidP="009950BA">
      <w:pPr>
        <w:jc w:val="both"/>
        <w:rPr>
          <w:rFonts w:ascii="Calibri" w:hAnsi="Calibri" w:cs="Calibri"/>
        </w:rPr>
      </w:pPr>
      <w:r w:rsidRPr="009950BA">
        <w:rPr>
          <w:rFonts w:ascii="Calibri" w:hAnsi="Calibri" w:cs="Calibri"/>
        </w:rPr>
        <w:t>Zdaniem głównego ekonomisty BCC, program CPN powinien być wygaszany wg schematu kolejnych kroków:</w:t>
      </w:r>
    </w:p>
    <w:p w14:paraId="3559C803" w14:textId="4DD48C27" w:rsidR="009950BA" w:rsidRPr="009950BA" w:rsidRDefault="009950BA" w:rsidP="009950BA">
      <w:pPr>
        <w:jc w:val="both"/>
        <w:rPr>
          <w:rFonts w:ascii="Calibri" w:hAnsi="Calibri" w:cs="Calibri"/>
          <w:b/>
          <w:bCs/>
          <w:i/>
          <w:iCs/>
        </w:rPr>
      </w:pPr>
      <w:r>
        <w:rPr>
          <w:rFonts w:ascii="Calibri" w:hAnsi="Calibri" w:cs="Calibri"/>
          <w:b/>
          <w:bCs/>
          <w:i/>
          <w:iCs/>
        </w:rPr>
        <w:t>l</w:t>
      </w:r>
      <w:r w:rsidRPr="009950BA">
        <w:rPr>
          <w:rFonts w:ascii="Calibri" w:hAnsi="Calibri" w:cs="Calibri"/>
          <w:b/>
          <w:bCs/>
          <w:i/>
          <w:iCs/>
        </w:rPr>
        <w:t>ikwidacja ulgi akcyzowej → VAT z 8 do 15% → VAT z 15 do 23% → likwidacja ceny maksymalnej</w:t>
      </w:r>
    </w:p>
    <w:p w14:paraId="505AF77A" w14:textId="77777777" w:rsidR="009950BA" w:rsidRPr="009950BA" w:rsidRDefault="009950BA" w:rsidP="009950BA">
      <w:pPr>
        <w:jc w:val="both"/>
        <w:rPr>
          <w:rFonts w:ascii="Calibri" w:hAnsi="Calibri" w:cs="Calibri"/>
        </w:rPr>
      </w:pPr>
      <w:r w:rsidRPr="009950BA">
        <w:rPr>
          <w:rFonts w:ascii="Calibri" w:hAnsi="Calibri" w:cs="Calibri"/>
          <w:i/>
          <w:iCs/>
        </w:rPr>
        <w:t>- Pozwala to uniknąć jednorazowego szoku cenowego i ograniczyć ryzyko ponownego wzrostu inflacji</w:t>
      </w:r>
      <w:r w:rsidRPr="009950BA">
        <w:rPr>
          <w:rFonts w:ascii="Calibri" w:hAnsi="Calibri" w:cs="Calibri"/>
        </w:rPr>
        <w:t xml:space="preserve"> – stwierdza </w:t>
      </w:r>
      <w:r w:rsidRPr="009950BA">
        <w:rPr>
          <w:rFonts w:ascii="Calibri" w:hAnsi="Calibri" w:cs="Calibri"/>
          <w:b/>
          <w:bCs/>
        </w:rPr>
        <w:t>dr Wojciechowski.</w:t>
      </w:r>
    </w:p>
    <w:p w14:paraId="4CD4DBBC" w14:textId="08CA4045" w:rsidR="009950BA" w:rsidRPr="009950BA" w:rsidRDefault="009950BA" w:rsidP="009950BA">
      <w:pPr>
        <w:jc w:val="both"/>
        <w:rPr>
          <w:rFonts w:ascii="Calibri" w:hAnsi="Calibri" w:cs="Calibri"/>
        </w:rPr>
      </w:pPr>
      <w:r w:rsidRPr="009950BA">
        <w:rPr>
          <w:rFonts w:ascii="Calibri" w:hAnsi="Calibri" w:cs="Calibri"/>
        </w:rPr>
        <w:t xml:space="preserve">Zaznacza, że CPN nie może być utrzymywane zbyt długo. Bezpośredni koszt fiskalny programu szacowany jest bowiem na ok. 1,6 mld zł miesięcznie. Oznacza to koszt ok. 5 mld zł za okres trzech miesięcy funkcjonowania programu. - </w:t>
      </w:r>
      <w:r w:rsidRPr="009950BA">
        <w:rPr>
          <w:rFonts w:ascii="Calibri" w:hAnsi="Calibri" w:cs="Calibri"/>
          <w:i/>
          <w:iCs/>
        </w:rPr>
        <w:t>Dłuższe utrzymywanie programu zwiększałoby deficyt i ograniczało przestrzeń fiskalną państwa</w:t>
      </w:r>
      <w:r w:rsidRPr="009950BA">
        <w:rPr>
          <w:rFonts w:ascii="Calibri" w:hAnsi="Calibri" w:cs="Calibri"/>
        </w:rPr>
        <w:t xml:space="preserve"> – o</w:t>
      </w:r>
      <w:r>
        <w:rPr>
          <w:rFonts w:ascii="Calibri" w:hAnsi="Calibri" w:cs="Calibri"/>
        </w:rPr>
        <w:t>strzega</w:t>
      </w:r>
      <w:r w:rsidRPr="009950BA">
        <w:rPr>
          <w:rFonts w:ascii="Calibri" w:hAnsi="Calibri" w:cs="Calibri"/>
        </w:rPr>
        <w:t xml:space="preserve"> </w:t>
      </w:r>
      <w:r w:rsidRPr="009950BA">
        <w:rPr>
          <w:rFonts w:ascii="Calibri" w:hAnsi="Calibri" w:cs="Calibri"/>
          <w:b/>
          <w:bCs/>
        </w:rPr>
        <w:t>Paweł Wojciechowski.</w:t>
      </w:r>
    </w:p>
    <w:p w14:paraId="1CFEA207" w14:textId="77777777" w:rsidR="009950BA" w:rsidRPr="009950BA" w:rsidRDefault="009950BA" w:rsidP="009950BA">
      <w:pPr>
        <w:jc w:val="both"/>
        <w:rPr>
          <w:rFonts w:ascii="Calibri" w:hAnsi="Calibri" w:cs="Calibri"/>
        </w:rPr>
      </w:pPr>
      <w:r w:rsidRPr="009950BA">
        <w:rPr>
          <w:rFonts w:ascii="Calibri" w:hAnsi="Calibri" w:cs="Calibri"/>
        </w:rPr>
        <w:lastRenderedPageBreak/>
        <w:t xml:space="preserve">Sam program CPN główny ekonomista BCC ocenia pozytywnie: </w:t>
      </w:r>
      <w:r w:rsidRPr="009950BA">
        <w:rPr>
          <w:rFonts w:ascii="Calibri" w:hAnsi="Calibri" w:cs="Calibri"/>
          <w:i/>
          <w:iCs/>
        </w:rPr>
        <w:t>- CPN ograniczył skutki szoku cenowego. Program złagodził skutki napięć geopolitycznych wokół Iranu i zagrożenia dla transportu przez Cieśninę Ormuz, obniżając krótkookresową ścieżkę inflacji - kosztem budżetu państwa i części marż sektora paliwowego.</w:t>
      </w:r>
    </w:p>
    <w:p w14:paraId="6F9A9B24" w14:textId="77777777" w:rsidR="009950BA" w:rsidRPr="009950BA" w:rsidRDefault="009950BA" w:rsidP="009950BA">
      <w:pPr>
        <w:jc w:val="both"/>
        <w:rPr>
          <w:rFonts w:ascii="Calibri" w:hAnsi="Calibri" w:cs="Calibri"/>
        </w:rPr>
      </w:pPr>
      <w:r w:rsidRPr="009950BA">
        <w:rPr>
          <w:rFonts w:ascii="Calibri" w:hAnsi="Calibri" w:cs="Calibri"/>
        </w:rPr>
        <w:t>Dodaje: -</w:t>
      </w:r>
      <w:r w:rsidRPr="009950BA">
        <w:rPr>
          <w:rFonts w:ascii="Calibri" w:hAnsi="Calibri" w:cs="Calibri"/>
          <w:i/>
          <w:iCs/>
        </w:rPr>
        <w:t xml:space="preserve"> Wygaszenie CPN poprawia sytuację finansów publicznych Każdy miesiąc krótszego obowiązywania programu oznacza odzyskanie ok. 1,6 mld zł dochodów publicznych. Rzeczywisty efekt fiskalny będzie jednak niższy ze względu na efekty pośrednie dla konsumpcji, inwestycji i aktywności gospodarczej.</w:t>
      </w:r>
    </w:p>
    <w:p w14:paraId="176B7007" w14:textId="77777777" w:rsidR="00984F07" w:rsidRPr="00984F07" w:rsidRDefault="00000000" w:rsidP="00984F07">
      <w:pPr>
        <w:spacing w:after="0" w:line="276" w:lineRule="auto"/>
        <w:rPr>
          <w:rFonts w:ascii="Calibri" w:hAnsi="Calibri" w:cs="Calibri"/>
        </w:rPr>
      </w:pPr>
      <w:r>
        <w:rPr>
          <w:rFonts w:ascii="Calibri" w:hAnsi="Calibri" w:cs="Calibri"/>
        </w:rPr>
        <w:pict w14:anchorId="46DF436B">
          <v:rect id="_x0000_i1025" style="width:0;height:1.5pt" o:hralign="center" o:hrstd="t" o:hr="t" fillcolor="#a0a0a0" stroked="f"/>
        </w:pict>
      </w:r>
    </w:p>
    <w:p w14:paraId="0FB5811B" w14:textId="77777777" w:rsidR="00984F07" w:rsidRPr="00984F07" w:rsidRDefault="00984F07" w:rsidP="00984F07">
      <w:pPr>
        <w:spacing w:after="0" w:line="276" w:lineRule="auto"/>
        <w:rPr>
          <w:rFonts w:ascii="Calibri" w:hAnsi="Calibri" w:cs="Calibri"/>
        </w:rPr>
      </w:pPr>
      <w:r w:rsidRPr="00984F07">
        <w:rPr>
          <w:rFonts w:ascii="Calibri" w:hAnsi="Calibri" w:cs="Calibri"/>
          <w:b/>
          <w:bCs/>
        </w:rPr>
        <w:t>O Business Centre Club</w:t>
      </w:r>
    </w:p>
    <w:p w14:paraId="4126A401" w14:textId="25B825E6" w:rsidR="00984F07" w:rsidRDefault="00984F07" w:rsidP="00984F07">
      <w:pPr>
        <w:spacing w:after="0" w:line="276" w:lineRule="auto"/>
        <w:rPr>
          <w:rFonts w:ascii="Calibri" w:hAnsi="Calibri" w:cs="Calibri"/>
          <w:color w:val="000000" w:themeColor="text1"/>
        </w:rPr>
      </w:pPr>
      <w:r w:rsidRPr="00984F07">
        <w:rPr>
          <w:rFonts w:ascii="Calibri" w:hAnsi="Calibri" w:cs="Calibri"/>
        </w:rPr>
        <w:t xml:space="preserve">Business Centre Club to największa i najstarsza w Polsce ustawowa organizacja indywidualnych pracodawców. Zrzesza firmy zatrudniające ponad 400 tysięcy pracowników, których łączne przychody przekraczają 200 miliardów złotych. Działa poprzez 22 loże </w:t>
      </w:r>
      <w:r w:rsidRPr="00B81B5F">
        <w:rPr>
          <w:rFonts w:ascii="Calibri" w:hAnsi="Calibri" w:cs="Calibri"/>
          <w:color w:val="000000" w:themeColor="text1"/>
        </w:rPr>
        <w:t xml:space="preserve">regionalne, skupiając liderów ze wszystkich branż - od korporacji międzynarodowych po sektor MŚP. </w:t>
      </w:r>
      <w:hyperlink r:id="rId6" w:history="1">
        <w:r w:rsidR="009950BA" w:rsidRPr="00C53A04">
          <w:rPr>
            <w:rStyle w:val="Hipercze"/>
            <w:rFonts w:ascii="Calibri" w:hAnsi="Calibri" w:cs="Calibri"/>
          </w:rPr>
          <w:t>www.bcc.org.pl</w:t>
        </w:r>
      </w:hyperlink>
    </w:p>
    <w:p w14:paraId="5478CD81" w14:textId="77777777" w:rsidR="009950BA" w:rsidRDefault="009950BA" w:rsidP="00984F07">
      <w:pPr>
        <w:spacing w:after="0" w:line="276" w:lineRule="auto"/>
        <w:rPr>
          <w:rFonts w:ascii="Calibri" w:hAnsi="Calibri" w:cs="Calibri"/>
          <w:color w:val="000000" w:themeColor="text1"/>
        </w:rPr>
      </w:pPr>
    </w:p>
    <w:p w14:paraId="3F260394" w14:textId="77777777" w:rsidR="009950BA" w:rsidRPr="009950BA" w:rsidRDefault="009950BA" w:rsidP="009950BA">
      <w:pPr>
        <w:spacing w:after="0" w:line="276" w:lineRule="auto"/>
        <w:rPr>
          <w:rFonts w:ascii="Calibri" w:hAnsi="Calibri" w:cs="Calibri"/>
          <w:b/>
          <w:bCs/>
          <w:color w:val="000000" w:themeColor="text1"/>
        </w:rPr>
      </w:pPr>
      <w:r w:rsidRPr="009950BA">
        <w:rPr>
          <w:rFonts w:ascii="Calibri" w:hAnsi="Calibri" w:cs="Calibri"/>
          <w:b/>
          <w:bCs/>
          <w:color w:val="000000" w:themeColor="text1"/>
        </w:rPr>
        <w:t>Dr Paweł Wojciechowski</w:t>
      </w:r>
    </w:p>
    <w:p w14:paraId="6F2C8CD7" w14:textId="393E5176" w:rsidR="009950BA" w:rsidRPr="009950BA" w:rsidRDefault="009950BA" w:rsidP="009950BA">
      <w:pPr>
        <w:spacing w:after="0" w:line="276" w:lineRule="auto"/>
        <w:rPr>
          <w:rFonts w:ascii="Calibri" w:hAnsi="Calibri" w:cs="Calibri"/>
          <w:color w:val="000000" w:themeColor="text1"/>
        </w:rPr>
      </w:pPr>
      <w:r>
        <w:rPr>
          <w:rFonts w:ascii="Calibri" w:hAnsi="Calibri" w:cs="Calibri"/>
          <w:color w:val="000000" w:themeColor="text1"/>
        </w:rPr>
        <w:t xml:space="preserve">Główny ekonomista BCC, </w:t>
      </w:r>
      <w:r w:rsidRPr="009950BA">
        <w:rPr>
          <w:rFonts w:ascii="Calibri" w:hAnsi="Calibri" w:cs="Calibri"/>
          <w:color w:val="000000" w:themeColor="text1"/>
        </w:rPr>
        <w:t>pełnił urząd Ministra Finansów (2006) oraz Podsekretarza Stanu w Ministerstwie Spraw Zagranicznych (2009-2010)</w:t>
      </w:r>
      <w:r>
        <w:rPr>
          <w:rFonts w:ascii="Calibri" w:hAnsi="Calibri" w:cs="Calibri"/>
          <w:color w:val="000000" w:themeColor="text1"/>
        </w:rPr>
        <w:t>, A</w:t>
      </w:r>
      <w:r w:rsidRPr="009950BA">
        <w:rPr>
          <w:rFonts w:ascii="Calibri" w:hAnsi="Calibri" w:cs="Calibri"/>
          <w:color w:val="000000" w:themeColor="text1"/>
        </w:rPr>
        <w:t>mbasador</w:t>
      </w:r>
      <w:r>
        <w:rPr>
          <w:rFonts w:ascii="Calibri" w:hAnsi="Calibri" w:cs="Calibri"/>
          <w:color w:val="000000" w:themeColor="text1"/>
        </w:rPr>
        <w:t>a</w:t>
      </w:r>
      <w:r w:rsidRPr="009950BA">
        <w:rPr>
          <w:rFonts w:ascii="Calibri" w:hAnsi="Calibri" w:cs="Calibri"/>
          <w:color w:val="000000" w:themeColor="text1"/>
        </w:rPr>
        <w:t xml:space="preserve"> i Stał</w:t>
      </w:r>
      <w:r>
        <w:rPr>
          <w:rFonts w:ascii="Calibri" w:hAnsi="Calibri" w:cs="Calibri"/>
          <w:color w:val="000000" w:themeColor="text1"/>
        </w:rPr>
        <w:t>ego</w:t>
      </w:r>
      <w:r w:rsidRPr="009950BA">
        <w:rPr>
          <w:rFonts w:ascii="Calibri" w:hAnsi="Calibri" w:cs="Calibri"/>
          <w:color w:val="000000" w:themeColor="text1"/>
        </w:rPr>
        <w:t xml:space="preserve"> Przedstawiciel</w:t>
      </w:r>
      <w:r>
        <w:rPr>
          <w:rFonts w:ascii="Calibri" w:hAnsi="Calibri" w:cs="Calibri"/>
          <w:color w:val="000000" w:themeColor="text1"/>
        </w:rPr>
        <w:t>a</w:t>
      </w:r>
      <w:r w:rsidRPr="009950BA">
        <w:rPr>
          <w:rFonts w:ascii="Calibri" w:hAnsi="Calibri" w:cs="Calibri"/>
          <w:color w:val="000000" w:themeColor="text1"/>
        </w:rPr>
        <w:t xml:space="preserve"> RP przy OECD w Paryżu (2010-2014). W latach 2014-2020 </w:t>
      </w:r>
      <w:r>
        <w:rPr>
          <w:rFonts w:ascii="Calibri" w:hAnsi="Calibri" w:cs="Calibri"/>
          <w:color w:val="000000" w:themeColor="text1"/>
        </w:rPr>
        <w:t xml:space="preserve">był </w:t>
      </w:r>
      <w:r w:rsidRPr="009950BA">
        <w:rPr>
          <w:rFonts w:ascii="Calibri" w:hAnsi="Calibri" w:cs="Calibri"/>
          <w:color w:val="000000" w:themeColor="text1"/>
        </w:rPr>
        <w:t>Główn</w:t>
      </w:r>
      <w:r>
        <w:rPr>
          <w:rFonts w:ascii="Calibri" w:hAnsi="Calibri" w:cs="Calibri"/>
          <w:color w:val="000000" w:themeColor="text1"/>
        </w:rPr>
        <w:t>ym</w:t>
      </w:r>
      <w:r w:rsidRPr="009950BA">
        <w:rPr>
          <w:rFonts w:ascii="Calibri" w:hAnsi="Calibri" w:cs="Calibri"/>
          <w:color w:val="000000" w:themeColor="text1"/>
        </w:rPr>
        <w:t xml:space="preserve"> Ekonomist</w:t>
      </w:r>
      <w:r>
        <w:rPr>
          <w:rFonts w:ascii="Calibri" w:hAnsi="Calibri" w:cs="Calibri"/>
          <w:color w:val="000000" w:themeColor="text1"/>
        </w:rPr>
        <w:t>ą</w:t>
      </w:r>
      <w:r w:rsidRPr="009950BA">
        <w:rPr>
          <w:rFonts w:ascii="Calibri" w:hAnsi="Calibri" w:cs="Calibri"/>
          <w:color w:val="000000" w:themeColor="text1"/>
        </w:rPr>
        <w:t xml:space="preserve"> Z</w:t>
      </w:r>
      <w:r>
        <w:rPr>
          <w:rFonts w:ascii="Calibri" w:hAnsi="Calibri" w:cs="Calibri"/>
          <w:color w:val="000000" w:themeColor="text1"/>
        </w:rPr>
        <w:t>US</w:t>
      </w:r>
      <w:r w:rsidRPr="009950BA">
        <w:rPr>
          <w:rFonts w:ascii="Calibri" w:hAnsi="Calibri" w:cs="Calibri"/>
          <w:color w:val="000000" w:themeColor="text1"/>
        </w:rPr>
        <w:t>, a od 2015 r</w:t>
      </w:r>
      <w:r>
        <w:rPr>
          <w:rFonts w:ascii="Calibri" w:hAnsi="Calibri" w:cs="Calibri"/>
          <w:color w:val="000000" w:themeColor="text1"/>
        </w:rPr>
        <w:t>.</w:t>
      </w:r>
      <w:r w:rsidRPr="009950BA">
        <w:rPr>
          <w:rFonts w:ascii="Calibri" w:hAnsi="Calibri" w:cs="Calibri"/>
          <w:color w:val="000000" w:themeColor="text1"/>
        </w:rPr>
        <w:t xml:space="preserve"> jest Koordynatorem Europejskim korytarza TEN-T.</w:t>
      </w:r>
      <w:r>
        <w:rPr>
          <w:rFonts w:ascii="Calibri" w:hAnsi="Calibri" w:cs="Calibri"/>
          <w:color w:val="000000" w:themeColor="text1"/>
        </w:rPr>
        <w:t xml:space="preserve"> </w:t>
      </w:r>
      <w:r w:rsidRPr="009950BA">
        <w:rPr>
          <w:rFonts w:ascii="Calibri" w:hAnsi="Calibri" w:cs="Calibri"/>
          <w:color w:val="000000" w:themeColor="text1"/>
        </w:rPr>
        <w:t>W latach ubiegłych pełni</w:t>
      </w:r>
      <w:r>
        <w:rPr>
          <w:rFonts w:ascii="Calibri" w:hAnsi="Calibri" w:cs="Calibri"/>
          <w:color w:val="000000" w:themeColor="text1"/>
        </w:rPr>
        <w:t>ł</w:t>
      </w:r>
      <w:r w:rsidRPr="009950BA">
        <w:rPr>
          <w:rFonts w:ascii="Calibri" w:hAnsi="Calibri" w:cs="Calibri"/>
          <w:color w:val="000000" w:themeColor="text1"/>
        </w:rPr>
        <w:t xml:space="preserve"> m.in. rolę prezesa Zarządu PTE Allianz Polska (1999-2005) oraz prezesa Polskiej Agencji Informacji i Inwestycji Zagranicznych (2007-2009).</w:t>
      </w:r>
    </w:p>
    <w:p w14:paraId="4B7676AE" w14:textId="50C49CB0" w:rsidR="009950BA" w:rsidRDefault="009950BA" w:rsidP="00984F07">
      <w:pPr>
        <w:spacing w:after="0" w:line="276" w:lineRule="auto"/>
        <w:rPr>
          <w:rFonts w:ascii="Calibri" w:hAnsi="Calibri" w:cs="Calibri"/>
          <w:color w:val="000000" w:themeColor="text1"/>
        </w:rPr>
      </w:pPr>
    </w:p>
    <w:p w14:paraId="026E80E0" w14:textId="57566AA7" w:rsidR="00984F07" w:rsidRPr="00B81B5F" w:rsidRDefault="00984F07" w:rsidP="00984F07">
      <w:pPr>
        <w:spacing w:after="0" w:line="276" w:lineRule="auto"/>
        <w:rPr>
          <w:rFonts w:ascii="Calibri" w:hAnsi="Calibri" w:cs="Calibri"/>
          <w:color w:val="000000" w:themeColor="text1"/>
        </w:rPr>
      </w:pPr>
      <w:r w:rsidRPr="00B81B5F">
        <w:rPr>
          <w:rFonts w:ascii="Calibri" w:hAnsi="Calibri" w:cs="Calibri"/>
          <w:b/>
          <w:bCs/>
          <w:color w:val="000000" w:themeColor="text1"/>
        </w:rPr>
        <w:t>Kontakt dla mediów:</w:t>
      </w:r>
    </w:p>
    <w:p w14:paraId="0CDB624A" w14:textId="77777777" w:rsidR="00992409" w:rsidRPr="00B81B5F" w:rsidRDefault="00984F07" w:rsidP="00984F07">
      <w:pPr>
        <w:spacing w:after="0" w:line="276" w:lineRule="auto"/>
        <w:rPr>
          <w:rFonts w:ascii="Calibri" w:hAnsi="Calibri" w:cs="Calibri"/>
          <w:color w:val="000000" w:themeColor="text1"/>
        </w:rPr>
      </w:pPr>
      <w:r w:rsidRPr="00B81B5F">
        <w:rPr>
          <w:rFonts w:ascii="Calibri" w:hAnsi="Calibri" w:cs="Calibri"/>
          <w:color w:val="000000" w:themeColor="text1"/>
        </w:rPr>
        <w:t>+48 507 093</w:t>
      </w:r>
      <w:r w:rsidR="00992409" w:rsidRPr="00B81B5F">
        <w:rPr>
          <w:rFonts w:ascii="Calibri" w:hAnsi="Calibri" w:cs="Calibri"/>
          <w:color w:val="000000" w:themeColor="text1"/>
        </w:rPr>
        <w:t> </w:t>
      </w:r>
      <w:r w:rsidRPr="00B81B5F">
        <w:rPr>
          <w:rFonts w:ascii="Calibri" w:hAnsi="Calibri" w:cs="Calibri"/>
          <w:color w:val="000000" w:themeColor="text1"/>
        </w:rPr>
        <w:t xml:space="preserve">911 </w:t>
      </w:r>
    </w:p>
    <w:p w14:paraId="6452C1ED" w14:textId="5459170E" w:rsidR="00984F07" w:rsidRPr="00B81B5F" w:rsidRDefault="009950BA" w:rsidP="00984F07">
      <w:pPr>
        <w:spacing w:after="0" w:line="276" w:lineRule="auto"/>
        <w:rPr>
          <w:rFonts w:ascii="Calibri" w:hAnsi="Calibri" w:cs="Calibri"/>
          <w:color w:val="000000" w:themeColor="text1"/>
        </w:rPr>
      </w:pPr>
      <w:hyperlink r:id="rId7" w:history="1">
        <w:r w:rsidRPr="00C53A04">
          <w:rPr>
            <w:rStyle w:val="Hipercze"/>
          </w:rPr>
          <w:t>bccmedia</w:t>
        </w:r>
        <w:r w:rsidRPr="00C53A04">
          <w:rPr>
            <w:rStyle w:val="Hipercze"/>
            <w:rFonts w:ascii="Calibri" w:hAnsi="Calibri" w:cs="Calibri"/>
          </w:rPr>
          <w:t>@testa.agency</w:t>
        </w:r>
      </w:hyperlink>
    </w:p>
    <w:sectPr w:rsidR="00984F07" w:rsidRPr="00B81B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EF"/>
    <w:rsid w:val="00022FE2"/>
    <w:rsid w:val="000360CB"/>
    <w:rsid w:val="000E0CAC"/>
    <w:rsid w:val="000F1C7F"/>
    <w:rsid w:val="0011203C"/>
    <w:rsid w:val="00120C71"/>
    <w:rsid w:val="0012285B"/>
    <w:rsid w:val="001456A1"/>
    <w:rsid w:val="001A63FF"/>
    <w:rsid w:val="001E5534"/>
    <w:rsid w:val="00216B26"/>
    <w:rsid w:val="00262D4F"/>
    <w:rsid w:val="002732BA"/>
    <w:rsid w:val="003318D3"/>
    <w:rsid w:val="003679EE"/>
    <w:rsid w:val="00412952"/>
    <w:rsid w:val="00437AA1"/>
    <w:rsid w:val="004550AA"/>
    <w:rsid w:val="0047283C"/>
    <w:rsid w:val="004F547D"/>
    <w:rsid w:val="00541359"/>
    <w:rsid w:val="00554252"/>
    <w:rsid w:val="006C021A"/>
    <w:rsid w:val="007F6A2A"/>
    <w:rsid w:val="0087623C"/>
    <w:rsid w:val="00876A45"/>
    <w:rsid w:val="008C3BBD"/>
    <w:rsid w:val="008D3F96"/>
    <w:rsid w:val="0092393C"/>
    <w:rsid w:val="00984F07"/>
    <w:rsid w:val="00992409"/>
    <w:rsid w:val="009950BA"/>
    <w:rsid w:val="00A02946"/>
    <w:rsid w:val="00A13347"/>
    <w:rsid w:val="00A21A52"/>
    <w:rsid w:val="00A57193"/>
    <w:rsid w:val="00AE19F8"/>
    <w:rsid w:val="00AF531D"/>
    <w:rsid w:val="00B30C93"/>
    <w:rsid w:val="00B81B5F"/>
    <w:rsid w:val="00B91BE9"/>
    <w:rsid w:val="00C41A87"/>
    <w:rsid w:val="00CB7A08"/>
    <w:rsid w:val="00CE29EF"/>
    <w:rsid w:val="00D20AF5"/>
    <w:rsid w:val="00D43D33"/>
    <w:rsid w:val="00D84A80"/>
    <w:rsid w:val="00DD673F"/>
    <w:rsid w:val="00DE1C4E"/>
    <w:rsid w:val="00F1528B"/>
    <w:rsid w:val="00FD0B6D"/>
    <w:rsid w:val="00FD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C69A"/>
  <w15:chartTrackingRefBased/>
  <w15:docId w15:val="{FE40BB61-E440-4C78-920A-4D4D3643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2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E2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E29E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E29E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E29E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E29E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E29E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E29E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E29E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29E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E29E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E29E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E29E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E29E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E29E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E29E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E29E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E29EF"/>
    <w:rPr>
      <w:rFonts w:eastAsiaTheme="majorEastAsia" w:cstheme="majorBidi"/>
      <w:color w:val="272727" w:themeColor="text1" w:themeTint="D8"/>
    </w:rPr>
  </w:style>
  <w:style w:type="paragraph" w:styleId="Tytu">
    <w:name w:val="Title"/>
    <w:basedOn w:val="Normalny"/>
    <w:next w:val="Normalny"/>
    <w:link w:val="TytuZnak"/>
    <w:uiPriority w:val="10"/>
    <w:qFormat/>
    <w:rsid w:val="00CE2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29E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E29E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E29E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E29EF"/>
    <w:pPr>
      <w:spacing w:before="160"/>
      <w:jc w:val="center"/>
    </w:pPr>
    <w:rPr>
      <w:i/>
      <w:iCs/>
      <w:color w:val="404040" w:themeColor="text1" w:themeTint="BF"/>
    </w:rPr>
  </w:style>
  <w:style w:type="character" w:customStyle="1" w:styleId="CytatZnak">
    <w:name w:val="Cytat Znak"/>
    <w:basedOn w:val="Domylnaczcionkaakapitu"/>
    <w:link w:val="Cytat"/>
    <w:uiPriority w:val="29"/>
    <w:rsid w:val="00CE29EF"/>
    <w:rPr>
      <w:i/>
      <w:iCs/>
      <w:color w:val="404040" w:themeColor="text1" w:themeTint="BF"/>
    </w:rPr>
  </w:style>
  <w:style w:type="paragraph" w:styleId="Akapitzlist">
    <w:name w:val="List Paragraph"/>
    <w:basedOn w:val="Normalny"/>
    <w:uiPriority w:val="34"/>
    <w:qFormat/>
    <w:rsid w:val="00CE29EF"/>
    <w:pPr>
      <w:ind w:left="720"/>
      <w:contextualSpacing/>
    </w:pPr>
  </w:style>
  <w:style w:type="character" w:styleId="Wyrnienieintensywne">
    <w:name w:val="Intense Emphasis"/>
    <w:basedOn w:val="Domylnaczcionkaakapitu"/>
    <w:uiPriority w:val="21"/>
    <w:qFormat/>
    <w:rsid w:val="00CE29EF"/>
    <w:rPr>
      <w:i/>
      <w:iCs/>
      <w:color w:val="0F4761" w:themeColor="accent1" w:themeShade="BF"/>
    </w:rPr>
  </w:style>
  <w:style w:type="paragraph" w:styleId="Cytatintensywny">
    <w:name w:val="Intense Quote"/>
    <w:basedOn w:val="Normalny"/>
    <w:next w:val="Normalny"/>
    <w:link w:val="CytatintensywnyZnak"/>
    <w:uiPriority w:val="30"/>
    <w:qFormat/>
    <w:rsid w:val="00CE2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E29EF"/>
    <w:rPr>
      <w:i/>
      <w:iCs/>
      <w:color w:val="0F4761" w:themeColor="accent1" w:themeShade="BF"/>
    </w:rPr>
  </w:style>
  <w:style w:type="character" w:styleId="Odwoanieintensywne">
    <w:name w:val="Intense Reference"/>
    <w:basedOn w:val="Domylnaczcionkaakapitu"/>
    <w:uiPriority w:val="32"/>
    <w:qFormat/>
    <w:rsid w:val="00CE29EF"/>
    <w:rPr>
      <w:b/>
      <w:bCs/>
      <w:smallCaps/>
      <w:color w:val="0F4761" w:themeColor="accent1" w:themeShade="BF"/>
      <w:spacing w:val="5"/>
    </w:rPr>
  </w:style>
  <w:style w:type="character" w:styleId="Hipercze">
    <w:name w:val="Hyperlink"/>
    <w:basedOn w:val="Domylnaczcionkaakapitu"/>
    <w:uiPriority w:val="99"/>
    <w:unhideWhenUsed/>
    <w:rsid w:val="00CE29EF"/>
    <w:rPr>
      <w:color w:val="467886" w:themeColor="hyperlink"/>
      <w:u w:val="single"/>
    </w:rPr>
  </w:style>
  <w:style w:type="character" w:styleId="Nierozpoznanawzmianka">
    <w:name w:val="Unresolved Mention"/>
    <w:basedOn w:val="Domylnaczcionkaakapitu"/>
    <w:uiPriority w:val="99"/>
    <w:semiHidden/>
    <w:unhideWhenUsed/>
    <w:rsid w:val="00CE2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ccmedia@testa.agen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cc.org.pl" TargetMode="External"/><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CCFAE-C87D-4F68-A6C8-507CC9F8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2663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Haładyj Tomasz</dc:creator>
  <cp:lastModifiedBy>Rybińska–Fliszkiewicz Joanna</cp:lastModifiedBy>
  <cp:revision>2</cp:revision>
  <dcterms:created xsi:type="dcterms:W3CDTF">2026-06-19T11:01:00Z</dcterms:created>
  <dcterms:modified xsi:type="dcterms:W3CDTF">2026-06-19T11:01:00Z</dcterms:modified>
</cp:coreProperties>
</file>