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A457FD" w14:textId="77777777" w:rsidR="002E6BEB" w:rsidRDefault="00000000">
      <w:pPr>
        <w:pStyle w:val="TreA"/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  <w:r>
        <w:rPr>
          <w:rFonts w:ascii="Arial" w:hAnsi="Arial"/>
          <w:b/>
          <w:bCs/>
          <w:noProof/>
          <w:u w:val="single"/>
        </w:rPr>
        <mc:AlternateContent>
          <mc:Choice Requires="wps">
            <w:drawing>
              <wp:anchor distT="152400" distB="152400" distL="152400" distR="152400" simplePos="0" relativeHeight="251659264" behindDoc="0" locked="0" layoutInCell="1" allowOverlap="1" wp14:anchorId="035B199B" wp14:editId="58F1FE83">
                <wp:simplePos x="0" y="0"/>
                <wp:positionH relativeFrom="page">
                  <wp:posOffset>5673436</wp:posOffset>
                </wp:positionH>
                <wp:positionV relativeFrom="page">
                  <wp:posOffset>96201</wp:posOffset>
                </wp:positionV>
                <wp:extent cx="1581727" cy="779932"/>
                <wp:effectExtent l="0" t="0" r="0" b="0"/>
                <wp:wrapSquare wrapText="bothSides" distT="152400" distB="152400" distL="152400" distR="152400"/>
                <wp:docPr id="1073741825" name="officeArt object" descr="Warszawa, listopad 20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81727" cy="779932"/>
                        </a:xfrm>
                        <a:prstGeom prst="rect">
                          <a:avLst/>
                        </a:prstGeom>
                        <a:noFill/>
                        <a:ln w="12700" cap="flat">
                          <a:noFill/>
                          <a:miter lim="400000"/>
                        </a:ln>
                        <a:effectLst/>
                      </wps:spPr>
                      <wps:txbx>
                        <w:txbxContent>
                          <w:p w14:paraId="32D92AE6" w14:textId="77777777" w:rsidR="002E6BEB" w:rsidRDefault="00000000">
                            <w:pPr>
                              <w:pStyle w:val="TreA"/>
                            </w:pPr>
                            <w:r>
                              <w:rPr>
                                <w:rFonts w:ascii="Helvetica Neue" w:hAnsi="Helvetica Neue"/>
                                <w:sz w:val="18"/>
                                <w:szCs w:val="18"/>
                              </w:rPr>
                              <w:t xml:space="preserve">    Warszawa, 16.05.2023</w:t>
                            </w:r>
                          </w:p>
                        </w:txbxContent>
                      </wps:txbx>
                      <wps:bodyPr wrap="square" lIns="50800" tIns="50800" rIns="50800" bIns="50800" numCol="1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type="#_x0000_t202" style="visibility:visible;position:absolute;margin-left:446.7pt;margin-top:7.6pt;width:124.5pt;height:61.4pt;z-index:251659264;mso-position-horizontal:absolute;mso-position-horizontal-relative:page;mso-position-vertical:absolute;mso-position-vertical-relative:page;mso-wrap-distance-left:12.0pt;mso-wrap-distance-top:12.0pt;mso-wrap-distance-right:12.0pt;mso-wrap-distance-bottom:12.0pt;">
                <v:fill on="f"/>
                <v:stroke on="f" weight="1.0pt" dashstyle="solid" endcap="flat" miterlimit="400.0%" joinstyle="miter" linestyle="single" startarrow="none" startarrowwidth="medium" startarrowlength="medium" endarrow="none" endarrowwidth="medium" endarrowlength="medium"/>
                <v:textbox>
                  <w:txbxContent>
                    <w:p>
                      <w:pPr>
                        <w:pStyle w:val="Treść A"/>
                      </w:pPr>
                      <w:r>
                        <w:rPr>
                          <w:rFonts w:ascii="Helvetica Neue" w:hAnsi="Helvetica Neue"/>
                          <w:sz w:val="18"/>
                          <w:szCs w:val="18"/>
                          <w:rtl w:val="0"/>
                        </w:rPr>
                        <w:t xml:space="preserve">    Warszawa, 16.05.2023</w:t>
                      </w:r>
                    </w:p>
                  </w:txbxContent>
                </v:textbox>
                <w10:wrap type="square" side="bothSides" anchorx="page" anchory="page"/>
              </v:shape>
            </w:pict>
          </mc:Fallback>
        </mc:AlternateContent>
      </w:r>
      <w:r>
        <w:rPr>
          <w:rFonts w:ascii="Arial" w:eastAsia="Arial" w:hAnsi="Arial" w:cs="Arial"/>
          <w:b/>
          <w:bCs/>
          <w:noProof/>
          <w:u w:val="single"/>
        </w:rPr>
        <w:drawing>
          <wp:anchor distT="152400" distB="152400" distL="152400" distR="152400" simplePos="0" relativeHeight="251660288" behindDoc="0" locked="0" layoutInCell="1" allowOverlap="1" wp14:anchorId="56BDD210" wp14:editId="4B308DEC">
            <wp:simplePos x="0" y="0"/>
            <wp:positionH relativeFrom="page">
              <wp:posOffset>444502</wp:posOffset>
            </wp:positionH>
            <wp:positionV relativeFrom="page">
              <wp:posOffset>110490</wp:posOffset>
            </wp:positionV>
            <wp:extent cx="1035824" cy="956145"/>
            <wp:effectExtent l="0" t="0" r="0" b="0"/>
            <wp:wrapSquare wrapText="bothSides" distT="152400" distB="152400" distL="152400" distR="152400"/>
            <wp:docPr id="1073741826" name="officeArt object" descr="Obrazek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3741826" name="Obrazek" descr="Obrazek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35824" cy="956145"/>
                    </a:xfrm>
                    <a:prstGeom prst="rect">
                      <a:avLst/>
                    </a:prstGeom>
                    <a:ln w="12700" cap="flat">
                      <a:noFill/>
                      <a:miter lim="400000"/>
                    </a:ln>
                    <a:effectLst/>
                  </pic:spPr>
                </pic:pic>
              </a:graphicData>
            </a:graphic>
          </wp:anchor>
        </w:drawing>
      </w:r>
    </w:p>
    <w:p w14:paraId="40D06378" w14:textId="77777777" w:rsidR="002E6BEB" w:rsidRDefault="002E6BEB">
      <w:pPr>
        <w:pStyle w:val="TreA"/>
        <w:spacing w:line="276" w:lineRule="auto"/>
        <w:jc w:val="both"/>
        <w:rPr>
          <w:rFonts w:ascii="Arial" w:eastAsia="Arial" w:hAnsi="Arial" w:cs="Arial"/>
          <w:b/>
          <w:bCs/>
          <w:u w:val="single"/>
        </w:rPr>
      </w:pPr>
    </w:p>
    <w:p w14:paraId="23F6C0BD" w14:textId="77777777" w:rsidR="002E6BEB" w:rsidRDefault="002E6BEB" w:rsidP="0046097B">
      <w:pPr>
        <w:pStyle w:val="TreA"/>
        <w:spacing w:line="288" w:lineRule="auto"/>
        <w:rPr>
          <w:rFonts w:ascii="Arial" w:eastAsia="Arial" w:hAnsi="Arial" w:cs="Arial"/>
          <w:b/>
          <w:bCs/>
          <w:sz w:val="26"/>
          <w:szCs w:val="26"/>
          <w:u w:val="single"/>
        </w:rPr>
      </w:pPr>
    </w:p>
    <w:p w14:paraId="3A25E9B2" w14:textId="6E8B9773" w:rsidR="002E6BEB" w:rsidRDefault="00000000" w:rsidP="00F15E42">
      <w:pPr>
        <w:pStyle w:val="TreB"/>
        <w:spacing w:line="336" w:lineRule="auto"/>
        <w:jc w:val="center"/>
        <w:rPr>
          <w:sz w:val="26"/>
          <w:szCs w:val="26"/>
          <w:u w:val="single"/>
        </w:rPr>
      </w:pPr>
      <w:r>
        <w:rPr>
          <w:sz w:val="26"/>
          <w:szCs w:val="26"/>
          <w:u w:val="single"/>
        </w:rPr>
        <w:t>Mirosława Gałan</w:t>
      </w:r>
      <w:r w:rsidR="00D6480B">
        <w:rPr>
          <w:sz w:val="26"/>
          <w:szCs w:val="26"/>
          <w:u w:val="single"/>
        </w:rPr>
        <w:t>, uhonorowana Medalem Prezydenta Miasta Lublina,</w:t>
      </w:r>
      <w:r w:rsidR="00F15E42">
        <w:rPr>
          <w:sz w:val="26"/>
          <w:szCs w:val="26"/>
          <w:u w:val="single"/>
        </w:rPr>
        <w:t xml:space="preserve"> </w:t>
      </w:r>
      <w:r>
        <w:rPr>
          <w:sz w:val="26"/>
          <w:szCs w:val="26"/>
          <w:u w:val="single"/>
        </w:rPr>
        <w:t>członkinią Loży Honorowej BCC.</w:t>
      </w:r>
    </w:p>
    <w:p w14:paraId="5B8323DC" w14:textId="77777777" w:rsidR="002E6BEB" w:rsidRDefault="002E6BEB">
      <w:pPr>
        <w:pStyle w:val="TreA"/>
        <w:spacing w:line="288" w:lineRule="auto"/>
        <w:jc w:val="both"/>
        <w:rPr>
          <w:rFonts w:ascii="Arial" w:eastAsia="Arial" w:hAnsi="Arial" w:cs="Arial"/>
          <w:b/>
          <w:bCs/>
        </w:rPr>
      </w:pPr>
    </w:p>
    <w:p w14:paraId="510392BA" w14:textId="16EEA32F" w:rsidR="002E6BEB" w:rsidRPr="00F15E42" w:rsidRDefault="00000000">
      <w:pPr>
        <w:pStyle w:val="TreB"/>
        <w:spacing w:line="336" w:lineRule="auto"/>
      </w:pPr>
      <w:r>
        <w:t xml:space="preserve">Prezes Jacek Goliszewski wziął udział w spotkaniu Loży Lubelskiej BCC, podczas którego podziękował za dotychczasową pracę na stanowisku Kanclerza </w:t>
      </w:r>
      <w:r w:rsidR="00F15E42">
        <w:t>Loży Mirosławie</w:t>
      </w:r>
      <w:r>
        <w:t xml:space="preserve"> Gałan, którą zaprosił </w:t>
      </w:r>
      <w:r>
        <w:rPr>
          <w:lang w:val="pt-PT"/>
        </w:rPr>
        <w:t>do Lo</w:t>
      </w:r>
      <w:r>
        <w:t xml:space="preserve">ży Honorowej BCC. </w:t>
      </w:r>
      <w:r w:rsidR="00D6480B">
        <w:t xml:space="preserve">Nowym dyrektorem Loży został </w:t>
      </w:r>
      <w:r>
        <w:t xml:space="preserve">dyr. ds. </w:t>
      </w:r>
      <w:r w:rsidR="00F15E42">
        <w:t>rozwoju BCC</w:t>
      </w:r>
      <w:r>
        <w:t xml:space="preserve"> Mirosław Kasprzak. Preze</w:t>
      </w:r>
      <w:r w:rsidR="00D6480B">
        <w:t>s</w:t>
      </w:r>
      <w:r>
        <w:t xml:space="preserve"> BCC spotkał się także z wicemarszałkiem wojew</w:t>
      </w:r>
      <w:r>
        <w:rPr>
          <w:lang w:val="es-ES_tradnl"/>
        </w:rPr>
        <w:t>ó</w:t>
      </w:r>
      <w:r>
        <w:t xml:space="preserve">dztwa lubelskiego </w:t>
      </w:r>
      <w:r w:rsidR="00F15E42">
        <w:t>–</w:t>
      </w:r>
      <w:r>
        <w:t xml:space="preserve"> Zbigniewem Wojciechowskim, z którym rozma</w:t>
      </w:r>
      <w:r w:rsidR="00D6480B">
        <w:t>wiał</w:t>
      </w:r>
      <w:r w:rsidR="00F15E42">
        <w:t xml:space="preserve"> </w:t>
      </w:r>
      <w:r>
        <w:t>o możliwości współpracy przedsiębiorc</w:t>
      </w:r>
      <w:r>
        <w:rPr>
          <w:lang w:val="es-ES_tradnl"/>
        </w:rPr>
        <w:t>ó</w:t>
      </w:r>
      <w:r>
        <w:t>w z Polski i Ukrainy.</w:t>
      </w:r>
    </w:p>
    <w:p w14:paraId="1120C151" w14:textId="77777777" w:rsidR="002E6BEB" w:rsidRDefault="002E6BEB">
      <w:pPr>
        <w:pStyle w:val="TreB"/>
        <w:spacing w:line="336" w:lineRule="auto"/>
        <w:rPr>
          <w:b w:val="0"/>
          <w:bCs w:val="0"/>
        </w:rPr>
      </w:pPr>
    </w:p>
    <w:p w14:paraId="30A4E870" w14:textId="77777777" w:rsidR="002E6BEB" w:rsidRDefault="00000000">
      <w:pPr>
        <w:pStyle w:val="TreB"/>
        <w:spacing w:line="336" w:lineRule="auto"/>
        <w:rPr>
          <w:rStyle w:val="BrakA"/>
          <w:b w:val="0"/>
          <w:bCs w:val="0"/>
        </w:rPr>
      </w:pPr>
      <w:r>
        <w:rPr>
          <w:b w:val="0"/>
          <w:bCs w:val="0"/>
        </w:rPr>
        <w:t>Ustępująca Kanclerz Mirosława Gałan została uhonorowana Medalem Prezydenta miasta Lublina.</w:t>
      </w:r>
    </w:p>
    <w:p w14:paraId="4175EA60" w14:textId="408E99B3" w:rsidR="002E6BEB" w:rsidRDefault="00000000">
      <w:pPr>
        <w:pStyle w:val="TreB"/>
        <w:spacing w:line="336" w:lineRule="auto"/>
        <w:rPr>
          <w:rStyle w:val="BrakA"/>
        </w:rPr>
      </w:pPr>
      <w:r>
        <w:rPr>
          <w:b w:val="0"/>
          <w:bCs w:val="0"/>
          <w:i/>
          <w:iCs/>
        </w:rPr>
        <w:t>Pani wysiłki i zaangażowanie pozwoliły na utrwalenie pozycji BCC w regionie oraz nawiązanie</w:t>
      </w:r>
      <w:r w:rsidR="00F15E42">
        <w:rPr>
          <w:b w:val="0"/>
          <w:bCs w:val="0"/>
          <w:i/>
          <w:iCs/>
        </w:rPr>
        <w:t xml:space="preserve"> </w:t>
      </w:r>
      <w:r w:rsidR="00F15E42">
        <w:rPr>
          <w:b w:val="0"/>
          <w:bCs w:val="0"/>
          <w:i/>
          <w:iCs/>
        </w:rPr>
        <w:br/>
      </w:r>
      <w:r>
        <w:rPr>
          <w:b w:val="0"/>
          <w:bCs w:val="0"/>
          <w:i/>
          <w:iCs/>
        </w:rPr>
        <w:t>i utrzymanie wielu cennych dla członk</w:t>
      </w:r>
      <w:r>
        <w:rPr>
          <w:b w:val="0"/>
          <w:bCs w:val="0"/>
          <w:i/>
          <w:iCs/>
          <w:lang w:val="es-ES_tradnl"/>
        </w:rPr>
        <w:t>ó</w:t>
      </w:r>
      <w:r>
        <w:rPr>
          <w:b w:val="0"/>
          <w:bCs w:val="0"/>
          <w:i/>
          <w:iCs/>
        </w:rPr>
        <w:t>w Loży kontakt</w:t>
      </w:r>
      <w:r>
        <w:rPr>
          <w:b w:val="0"/>
          <w:bCs w:val="0"/>
          <w:i/>
          <w:iCs/>
          <w:lang w:val="es-ES_tradnl"/>
        </w:rPr>
        <w:t>ó</w:t>
      </w:r>
      <w:r>
        <w:rPr>
          <w:b w:val="0"/>
          <w:bCs w:val="0"/>
          <w:i/>
          <w:iCs/>
        </w:rPr>
        <w:t>w z administracją państwową</w:t>
      </w:r>
      <w:r w:rsidR="00F15E42">
        <w:rPr>
          <w:b w:val="0"/>
          <w:bCs w:val="0"/>
          <w:i/>
          <w:iCs/>
        </w:rPr>
        <w:t xml:space="preserve"> </w:t>
      </w:r>
      <w:r w:rsidR="00F15E42">
        <w:rPr>
          <w:b w:val="0"/>
          <w:bCs w:val="0"/>
          <w:i/>
          <w:iCs/>
        </w:rPr>
        <w:br/>
      </w:r>
      <w:r>
        <w:rPr>
          <w:b w:val="0"/>
          <w:bCs w:val="0"/>
          <w:i/>
          <w:iCs/>
        </w:rPr>
        <w:t>i samorządową, a także z reprezentantami instytucji oraz firm ważnych dla prowadzonej przez przedsiębiorc</w:t>
      </w:r>
      <w:r>
        <w:rPr>
          <w:b w:val="0"/>
          <w:bCs w:val="0"/>
          <w:i/>
          <w:iCs/>
          <w:lang w:val="es-ES_tradnl"/>
        </w:rPr>
        <w:t>ó</w:t>
      </w:r>
      <w:r>
        <w:rPr>
          <w:b w:val="0"/>
          <w:bCs w:val="0"/>
          <w:i/>
          <w:iCs/>
        </w:rPr>
        <w:t>w działalnoś</w:t>
      </w:r>
      <w:r>
        <w:rPr>
          <w:b w:val="0"/>
          <w:bCs w:val="0"/>
          <w:i/>
          <w:iCs/>
          <w:lang w:val="it-IT"/>
        </w:rPr>
        <w:t xml:space="preserve">ci </w:t>
      </w:r>
      <w:r>
        <w:rPr>
          <w:rStyle w:val="BrakA"/>
        </w:rPr>
        <w:t>– podkreślił Jacek Goliszewski.</w:t>
      </w:r>
    </w:p>
    <w:p w14:paraId="63AD4EF9" w14:textId="77777777" w:rsidR="002E6BEB" w:rsidRDefault="002E6BEB">
      <w:pPr>
        <w:pStyle w:val="TreB"/>
        <w:spacing w:line="336" w:lineRule="auto"/>
        <w:rPr>
          <w:rStyle w:val="BrakA"/>
        </w:rPr>
      </w:pPr>
    </w:p>
    <w:p w14:paraId="5760A7D5" w14:textId="4EE7196B" w:rsidR="002E6BEB" w:rsidRPr="0046097B" w:rsidRDefault="00000000">
      <w:pPr>
        <w:pStyle w:val="TreB"/>
        <w:spacing w:line="336" w:lineRule="auto"/>
        <w:rPr>
          <w:b w:val="0"/>
          <w:bCs w:val="0"/>
        </w:rPr>
      </w:pPr>
      <w:r>
        <w:rPr>
          <w:b w:val="0"/>
          <w:bCs w:val="0"/>
        </w:rPr>
        <w:t>Nowym</w:t>
      </w:r>
      <w:r w:rsidR="00F15E42">
        <w:rPr>
          <w:b w:val="0"/>
          <w:bCs w:val="0"/>
        </w:rPr>
        <w:t xml:space="preserve"> </w:t>
      </w:r>
      <w:r w:rsidR="00D6480B">
        <w:rPr>
          <w:b w:val="0"/>
          <w:bCs w:val="0"/>
        </w:rPr>
        <w:t>dyrektorem</w:t>
      </w:r>
      <w:r>
        <w:rPr>
          <w:b w:val="0"/>
          <w:bCs w:val="0"/>
        </w:rPr>
        <w:t xml:space="preserve"> </w:t>
      </w:r>
      <w:r w:rsidR="00D6480B">
        <w:rPr>
          <w:b w:val="0"/>
          <w:bCs w:val="0"/>
        </w:rPr>
        <w:t>L</w:t>
      </w:r>
      <w:r>
        <w:rPr>
          <w:b w:val="0"/>
          <w:bCs w:val="0"/>
        </w:rPr>
        <w:t xml:space="preserve">oży </w:t>
      </w:r>
      <w:r w:rsidR="00D6480B">
        <w:rPr>
          <w:b w:val="0"/>
          <w:bCs w:val="0"/>
        </w:rPr>
        <w:t>L</w:t>
      </w:r>
      <w:r>
        <w:rPr>
          <w:b w:val="0"/>
          <w:bCs w:val="0"/>
        </w:rPr>
        <w:t>ubelskiej</w:t>
      </w:r>
      <w:r w:rsidR="00D6480B">
        <w:rPr>
          <w:b w:val="0"/>
          <w:bCs w:val="0"/>
        </w:rPr>
        <w:t xml:space="preserve"> BCC</w:t>
      </w:r>
      <w:r>
        <w:rPr>
          <w:b w:val="0"/>
          <w:bCs w:val="0"/>
        </w:rPr>
        <w:t xml:space="preserve"> został </w:t>
      </w:r>
      <w:r w:rsidR="00D6480B">
        <w:rPr>
          <w:b w:val="0"/>
          <w:bCs w:val="0"/>
        </w:rPr>
        <w:t xml:space="preserve">dotychczasowy </w:t>
      </w:r>
      <w:r>
        <w:t xml:space="preserve">dyr. ds. </w:t>
      </w:r>
      <w:r w:rsidR="00F15E42">
        <w:t>rozwoju BCC</w:t>
      </w:r>
      <w:r>
        <w:t xml:space="preserve"> </w:t>
      </w:r>
      <w:r w:rsidR="00F15E42">
        <w:t>–</w:t>
      </w:r>
      <w:r>
        <w:t xml:space="preserve"> Mirosław Kasprzak</w:t>
      </w:r>
      <w:r>
        <w:rPr>
          <w:b w:val="0"/>
          <w:bCs w:val="0"/>
        </w:rPr>
        <w:t>, który</w:t>
      </w:r>
      <w:r w:rsidR="00F15E42">
        <w:rPr>
          <w:b w:val="0"/>
          <w:bCs w:val="0"/>
        </w:rPr>
        <w:t xml:space="preserve"> wskazał, że istotą działalności organizacji jest przede wszystkim zaangażowanie i aktywność członków BCC. </w:t>
      </w:r>
      <w:r>
        <w:rPr>
          <w:b w:val="0"/>
          <w:bCs w:val="0"/>
          <w:i/>
          <w:iCs/>
        </w:rPr>
        <w:t>Wsp</w:t>
      </w:r>
      <w:r>
        <w:rPr>
          <w:b w:val="0"/>
          <w:bCs w:val="0"/>
          <w:i/>
          <w:iCs/>
          <w:lang w:val="es-ES_tradnl"/>
        </w:rPr>
        <w:t>ó</w:t>
      </w:r>
      <w:r>
        <w:rPr>
          <w:b w:val="0"/>
          <w:bCs w:val="0"/>
          <w:i/>
          <w:iCs/>
        </w:rPr>
        <w:t>lnotę BCC tworzą członkowie i to dzięki ich aktywności i odpowiedzialności organizacja od lat wspiera rozw</w:t>
      </w:r>
      <w:r>
        <w:rPr>
          <w:b w:val="0"/>
          <w:bCs w:val="0"/>
          <w:i/>
          <w:iCs/>
          <w:lang w:val="es-ES_tradnl"/>
        </w:rPr>
        <w:t>ó</w:t>
      </w:r>
      <w:r>
        <w:rPr>
          <w:b w:val="0"/>
          <w:bCs w:val="0"/>
          <w:i/>
          <w:iCs/>
        </w:rPr>
        <w:t>j gospodarczy. Przed Loż</w:t>
      </w:r>
      <w:r w:rsidR="00D6480B">
        <w:rPr>
          <w:b w:val="0"/>
          <w:bCs w:val="0"/>
          <w:i/>
          <w:iCs/>
        </w:rPr>
        <w:t>ą</w:t>
      </w:r>
      <w:r>
        <w:rPr>
          <w:b w:val="0"/>
          <w:bCs w:val="0"/>
          <w:i/>
          <w:iCs/>
        </w:rPr>
        <w:t xml:space="preserve"> Lubelską pojawiają się nowe wyzwani</w:t>
      </w:r>
      <w:r w:rsidR="00D6480B">
        <w:rPr>
          <w:b w:val="0"/>
          <w:bCs w:val="0"/>
          <w:i/>
          <w:iCs/>
        </w:rPr>
        <w:t>a</w:t>
      </w:r>
      <w:r>
        <w:rPr>
          <w:b w:val="0"/>
          <w:bCs w:val="0"/>
          <w:i/>
          <w:iCs/>
        </w:rPr>
        <w:t xml:space="preserve"> wynikające nie tylko </w:t>
      </w:r>
      <w:r w:rsidR="00D6480B">
        <w:rPr>
          <w:b w:val="0"/>
          <w:bCs w:val="0"/>
          <w:i/>
          <w:iCs/>
        </w:rPr>
        <w:t>z misji</w:t>
      </w:r>
      <w:r>
        <w:rPr>
          <w:b w:val="0"/>
          <w:bCs w:val="0"/>
          <w:i/>
          <w:iCs/>
        </w:rPr>
        <w:t xml:space="preserve"> </w:t>
      </w:r>
      <w:r w:rsidR="00D6480B">
        <w:rPr>
          <w:b w:val="0"/>
          <w:bCs w:val="0"/>
          <w:i/>
          <w:iCs/>
        </w:rPr>
        <w:t xml:space="preserve">wspierania </w:t>
      </w:r>
      <w:r>
        <w:rPr>
          <w:b w:val="0"/>
          <w:bCs w:val="0"/>
          <w:i/>
          <w:iCs/>
        </w:rPr>
        <w:t>przedsiębiorc</w:t>
      </w:r>
      <w:r>
        <w:rPr>
          <w:b w:val="0"/>
          <w:bCs w:val="0"/>
          <w:i/>
          <w:iCs/>
          <w:lang w:val="es-ES_tradnl"/>
        </w:rPr>
        <w:t>ó</w:t>
      </w:r>
      <w:r>
        <w:rPr>
          <w:b w:val="0"/>
          <w:bCs w:val="0"/>
          <w:i/>
          <w:iCs/>
        </w:rPr>
        <w:t>w, ale r</w:t>
      </w:r>
      <w:r>
        <w:rPr>
          <w:b w:val="0"/>
          <w:bCs w:val="0"/>
          <w:i/>
          <w:iCs/>
          <w:lang w:val="es-ES_tradnl"/>
        </w:rPr>
        <w:t>ó</w:t>
      </w:r>
      <w:r>
        <w:rPr>
          <w:b w:val="0"/>
          <w:bCs w:val="0"/>
          <w:i/>
          <w:iCs/>
        </w:rPr>
        <w:t>wnież związane z rolą</w:t>
      </w:r>
      <w:r w:rsidR="00D6480B">
        <w:rPr>
          <w:b w:val="0"/>
          <w:bCs w:val="0"/>
          <w:i/>
          <w:iCs/>
        </w:rPr>
        <w:t>,</w:t>
      </w:r>
      <w:r>
        <w:rPr>
          <w:b w:val="0"/>
          <w:bCs w:val="0"/>
          <w:i/>
          <w:iCs/>
        </w:rPr>
        <w:t xml:space="preserve"> jaką moż</w:t>
      </w:r>
      <w:r>
        <w:rPr>
          <w:b w:val="0"/>
          <w:bCs w:val="0"/>
          <w:i/>
          <w:iCs/>
          <w:lang w:val="it-IT"/>
        </w:rPr>
        <w:t>e pe</w:t>
      </w:r>
      <w:r>
        <w:rPr>
          <w:b w:val="0"/>
          <w:bCs w:val="0"/>
          <w:i/>
          <w:iCs/>
        </w:rPr>
        <w:t>łnić Lubelszczyzna w procesie powojennej odbudowy Ukrainy.</w:t>
      </w:r>
    </w:p>
    <w:p w14:paraId="3213692D" w14:textId="77777777" w:rsidR="002E6BEB" w:rsidRDefault="002E6BEB">
      <w:pPr>
        <w:pStyle w:val="TreB"/>
        <w:spacing w:line="336" w:lineRule="auto"/>
        <w:rPr>
          <w:b w:val="0"/>
          <w:bCs w:val="0"/>
        </w:rPr>
      </w:pPr>
    </w:p>
    <w:p w14:paraId="2DB6B22C" w14:textId="728695B4" w:rsidR="002E6BEB" w:rsidRDefault="00000000">
      <w:pPr>
        <w:pStyle w:val="TreB"/>
        <w:spacing w:line="336" w:lineRule="auto"/>
        <w:rPr>
          <w:b w:val="0"/>
          <w:bCs w:val="0"/>
        </w:rPr>
      </w:pPr>
      <w:r>
        <w:rPr>
          <w:b w:val="0"/>
          <w:bCs w:val="0"/>
        </w:rPr>
        <w:t>Prezes Jacek Goliszewski spotkał się r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wnież z wicemarszałkiem wojew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dztwa lubelskieg</w:t>
      </w:r>
      <w:r w:rsidR="00F15E42">
        <w:rPr>
          <w:b w:val="0"/>
          <w:bCs w:val="0"/>
        </w:rPr>
        <w:t xml:space="preserve">o </w:t>
      </w:r>
      <w:r>
        <w:rPr>
          <w:b w:val="0"/>
          <w:bCs w:val="0"/>
        </w:rPr>
        <w:t>Zbigniewem Wojciechowskim, odpowiedzialnym za relacje z Ukrainą.</w:t>
      </w:r>
      <w:r>
        <w:rPr>
          <w:rStyle w:val="BrakA"/>
        </w:rPr>
        <w:t xml:space="preserve"> </w:t>
      </w:r>
      <w:r>
        <w:rPr>
          <w:b w:val="0"/>
          <w:bCs w:val="0"/>
        </w:rPr>
        <w:t xml:space="preserve">Podczas spotkania </w:t>
      </w:r>
      <w:r w:rsidR="0046097B">
        <w:rPr>
          <w:b w:val="0"/>
          <w:bCs w:val="0"/>
        </w:rPr>
        <w:t>poruszone zostały kwestie</w:t>
      </w:r>
      <w:r>
        <w:rPr>
          <w:b w:val="0"/>
          <w:bCs w:val="0"/>
          <w:lang w:val="it-IT"/>
        </w:rPr>
        <w:t xml:space="preserve"> mo</w:t>
      </w:r>
      <w:r>
        <w:rPr>
          <w:b w:val="0"/>
          <w:bCs w:val="0"/>
        </w:rPr>
        <w:t>żliwości współpracy przedsiębiorc</w:t>
      </w:r>
      <w:r>
        <w:rPr>
          <w:b w:val="0"/>
          <w:bCs w:val="0"/>
          <w:lang w:val="es-ES_tradnl"/>
        </w:rPr>
        <w:t>ó</w:t>
      </w:r>
      <w:r>
        <w:rPr>
          <w:b w:val="0"/>
          <w:bCs w:val="0"/>
        </w:rPr>
        <w:t>w z Polski i Ukrainy.</w:t>
      </w:r>
    </w:p>
    <w:p w14:paraId="54DE1F1F" w14:textId="77777777" w:rsidR="002E6BEB" w:rsidRDefault="002E6BEB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</w:rPr>
      </w:pPr>
    </w:p>
    <w:p w14:paraId="484A5FBB" w14:textId="12C70E57" w:rsidR="002E6BEB" w:rsidRPr="0046097B" w:rsidRDefault="00000000" w:rsidP="0046097B">
      <w:pPr>
        <w:pStyle w:val="TreA"/>
        <w:spacing w:after="160" w:line="288" w:lineRule="auto"/>
        <w:jc w:val="both"/>
        <w:rPr>
          <w:rFonts w:ascii="Arial" w:eastAsia="Arial" w:hAnsi="Arial" w:cs="Arial"/>
          <w:b/>
          <w:bCs/>
        </w:rPr>
      </w:pPr>
      <w:r>
        <w:rPr>
          <w:rFonts w:ascii="Arial" w:hAnsi="Arial"/>
          <w:b/>
          <w:bCs/>
          <w:lang w:val="en-US"/>
        </w:rPr>
        <w:t>———</w:t>
      </w:r>
      <w:r>
        <w:rPr>
          <w:rFonts w:ascii="Arial" w:hAnsi="Arial"/>
          <w:b/>
          <w:bCs/>
        </w:rPr>
        <w:t>-</w:t>
      </w:r>
    </w:p>
    <w:p w14:paraId="684767A4" w14:textId="77777777" w:rsidR="002E6BEB" w:rsidRDefault="00000000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</w:rPr>
      </w:pPr>
      <w:hyperlink r:id="rId7" w:history="1">
        <w:r>
          <w:rPr>
            <w:rStyle w:val="Hyperlink0"/>
            <w:sz w:val="18"/>
            <w:szCs w:val="18"/>
          </w:rPr>
          <w:t>www.bcc.pl</w:t>
        </w:r>
      </w:hyperlink>
    </w:p>
    <w:p w14:paraId="165FEF33" w14:textId="77777777" w:rsidR="002E6BEB" w:rsidRDefault="002E6BEB">
      <w:pPr>
        <w:pStyle w:val="DomylneA"/>
        <w:spacing w:before="0" w:line="240" w:lineRule="auto"/>
        <w:rPr>
          <w:rFonts w:ascii="Arial" w:eastAsia="Arial" w:hAnsi="Arial" w:cs="Arial"/>
          <w:sz w:val="18"/>
          <w:szCs w:val="18"/>
        </w:rPr>
      </w:pPr>
    </w:p>
    <w:p w14:paraId="79682B3A" w14:textId="77777777" w:rsidR="002E6BEB" w:rsidRDefault="00000000">
      <w:pPr>
        <w:pStyle w:val="DomylneA"/>
        <w:spacing w:before="0" w:line="240" w:lineRule="auto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>BCC to największa w kraju ustawowa organizacja indywidualnych pracodawc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w. Członkowie Klubu zatrudniają ponad 400 tys. pracownik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w, przychody firm to ponad 200 miliard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>w złotych, a siedziby rozlokowane są w 250 miastach. Na terenie Polski działają 22 loże regionalne. Do BCC należą przedstawiciele wszystkich branż, międzynarodowe korporacje, instytucje finansowe i ubezpieczeniowe, firmy telekomunikacyjne, najwięksi polscy producenci, uczelnie wyższe, koncerny wydawnicze i znane kancelarie prawne. Członkami BCC – klubu przedsiębiorc</w:t>
      </w:r>
      <w:r>
        <w:rPr>
          <w:rStyle w:val="Brak"/>
          <w:rFonts w:ascii="Arial" w:hAnsi="Arial"/>
          <w:b/>
          <w:bCs/>
          <w:sz w:val="18"/>
          <w:szCs w:val="18"/>
          <w:lang w:val="es-ES_tradnl"/>
        </w:rPr>
        <w:t>ó</w:t>
      </w:r>
      <w:r>
        <w:rPr>
          <w:rStyle w:val="Brak"/>
          <w:rFonts w:ascii="Arial" w:hAnsi="Arial"/>
          <w:b/>
          <w:bCs/>
          <w:sz w:val="18"/>
          <w:szCs w:val="18"/>
        </w:rPr>
        <w:t xml:space="preserve">w są także prawnicy, dziennikarze, naukowcy, wydawcy, lekarze, wojskowi i studenci. </w:t>
      </w:r>
    </w:p>
    <w:p w14:paraId="2C4F36A6" w14:textId="77777777" w:rsidR="002E6BEB" w:rsidRDefault="002E6BEB">
      <w:pPr>
        <w:pStyle w:val="DomylneA"/>
        <w:spacing w:before="0" w:line="240" w:lineRule="auto"/>
        <w:rPr>
          <w:rFonts w:ascii="Arial" w:eastAsia="Arial" w:hAnsi="Arial" w:cs="Arial"/>
          <w:b/>
          <w:bCs/>
          <w:sz w:val="18"/>
          <w:szCs w:val="18"/>
        </w:rPr>
      </w:pPr>
    </w:p>
    <w:p w14:paraId="75F04B67" w14:textId="77777777" w:rsidR="002E6BEB" w:rsidRDefault="00000000">
      <w:pPr>
        <w:pStyle w:val="DomylneA"/>
        <w:spacing w:before="0" w:line="240" w:lineRule="auto"/>
        <w:rPr>
          <w:rStyle w:val="Brak"/>
          <w:rFonts w:ascii="Arial" w:eastAsia="Arial" w:hAnsi="Arial" w:cs="Arial"/>
          <w:b/>
          <w:bCs/>
          <w:sz w:val="18"/>
          <w:szCs w:val="18"/>
        </w:rPr>
      </w:pPr>
      <w:r>
        <w:rPr>
          <w:rStyle w:val="Brak"/>
          <w:rFonts w:ascii="Arial" w:hAnsi="Arial"/>
          <w:b/>
          <w:bCs/>
          <w:sz w:val="18"/>
          <w:szCs w:val="18"/>
        </w:rPr>
        <w:t xml:space="preserve">Business Centre Club w mediach społecznościowych: </w:t>
      </w:r>
    </w:p>
    <w:p w14:paraId="1E89AB1A" w14:textId="77777777" w:rsidR="002E6BEB" w:rsidRDefault="00000000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lang w:val="en-US"/>
        </w:rPr>
        <w:t xml:space="preserve">LinkedIn: www.linkedin.com/company/business-centre-club/ </w:t>
      </w:r>
    </w:p>
    <w:p w14:paraId="2275C184" w14:textId="77777777" w:rsidR="002E6BEB" w:rsidRDefault="00000000">
      <w:pPr>
        <w:pStyle w:val="DomylneA"/>
        <w:spacing w:before="0" w:line="240" w:lineRule="auto"/>
        <w:rPr>
          <w:rStyle w:val="Brak"/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  <w:lang w:val="it-IT"/>
        </w:rPr>
        <w:t xml:space="preserve">Facebook: www.facebook.com/businesscentreclub </w:t>
      </w:r>
    </w:p>
    <w:p w14:paraId="3C9EDF77" w14:textId="35EFB5AB" w:rsidR="0046097B" w:rsidRDefault="00000000">
      <w:pPr>
        <w:pStyle w:val="DomylneA"/>
        <w:spacing w:before="0" w:line="240" w:lineRule="auto"/>
        <w:rPr>
          <w:rFonts w:ascii="Arial" w:eastAsia="Arial" w:hAnsi="Arial" w:cs="Arial"/>
          <w:sz w:val="18"/>
          <w:szCs w:val="18"/>
        </w:rPr>
      </w:pPr>
      <w:r>
        <w:rPr>
          <w:rStyle w:val="Brak"/>
          <w:rFonts w:ascii="Arial" w:hAnsi="Arial"/>
          <w:sz w:val="18"/>
          <w:szCs w:val="18"/>
        </w:rPr>
        <w:t>Twitter: www.twitt</w:t>
      </w:r>
      <w:r>
        <w:rPr>
          <w:rStyle w:val="Brak"/>
          <w:rFonts w:ascii="Arial" w:hAnsi="Arial"/>
          <w:sz w:val="18"/>
          <w:szCs w:val="18"/>
          <w:lang w:val="pt-PT"/>
        </w:rPr>
        <w:t xml:space="preserve">er.com/BCCorg </w:t>
      </w:r>
    </w:p>
    <w:p w14:paraId="47D64D2A" w14:textId="77777777" w:rsidR="002E6BEB" w:rsidRDefault="00000000">
      <w:pPr>
        <w:pStyle w:val="DomylneA"/>
        <w:spacing w:before="0" w:line="240" w:lineRule="auto"/>
      </w:pPr>
      <w:r>
        <w:rPr>
          <w:rStyle w:val="Brak"/>
          <w:rFonts w:ascii="Arial" w:hAnsi="Arial"/>
          <w:b/>
          <w:bCs/>
          <w:sz w:val="18"/>
          <w:szCs w:val="18"/>
        </w:rPr>
        <w:t xml:space="preserve">Informacji udzielają: agencja Open Minded Group: pr@openmindedgroup.pl oraz Renta Stefanowska (BCC) renata.stefanowska@bcc.pl </w:t>
      </w:r>
    </w:p>
    <w:sectPr w:rsidR="002E6BEB">
      <w:headerReference w:type="default" r:id="rId8"/>
      <w:footerReference w:type="default" r:id="rId9"/>
      <w:pgSz w:w="11900" w:h="16840"/>
      <w:pgMar w:top="1134" w:right="1134" w:bottom="1134" w:left="1134" w:header="709" w:footer="850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368E7F" w14:textId="77777777" w:rsidR="00B4428F" w:rsidRDefault="00B4428F">
      <w:r>
        <w:separator/>
      </w:r>
    </w:p>
  </w:endnote>
  <w:endnote w:type="continuationSeparator" w:id="0">
    <w:p w14:paraId="08A6CC38" w14:textId="77777777" w:rsidR="00B4428F" w:rsidRDefault="00B442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roman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DB58C6" w14:textId="77777777" w:rsidR="002E6BEB" w:rsidRDefault="002E6BEB">
    <w:pPr>
      <w:pStyle w:val="Nagweki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9973770" w14:textId="77777777" w:rsidR="00B4428F" w:rsidRDefault="00B4428F">
      <w:r>
        <w:separator/>
      </w:r>
    </w:p>
  </w:footnote>
  <w:footnote w:type="continuationSeparator" w:id="0">
    <w:p w14:paraId="3DE7657E" w14:textId="77777777" w:rsidR="00B4428F" w:rsidRDefault="00B442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ED1A31" w14:textId="77777777" w:rsidR="002E6BEB" w:rsidRDefault="002E6BEB">
    <w:pPr>
      <w:pStyle w:val="Nagwekistopka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6BEB"/>
    <w:rsid w:val="002E00A9"/>
    <w:rsid w:val="002E6BEB"/>
    <w:rsid w:val="00307B34"/>
    <w:rsid w:val="0046097B"/>
    <w:rsid w:val="006C38F3"/>
    <w:rsid w:val="00B4428F"/>
    <w:rsid w:val="00C23574"/>
    <w:rsid w:val="00D6480B"/>
    <w:rsid w:val="00F15E42"/>
    <w:rsid w:val="00F81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05F52E"/>
  <w15:docId w15:val="{A0607A44-C891-464F-9803-D26A89EF54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sz w:val="24"/>
      <w:szCs w:val="24"/>
      <w:lang w:val="en-US"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TreA">
    <w:name w:val="Treść A"/>
    <w:rPr>
      <w:rFonts w:cs="Arial Unicode MS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paragraph" w:customStyle="1" w:styleId="TreB">
    <w:name w:val="Treść B"/>
    <w:pPr>
      <w:spacing w:line="360" w:lineRule="auto"/>
      <w:jc w:val="both"/>
    </w:pPr>
    <w:rPr>
      <w:rFonts w:ascii="Arial" w:hAnsi="Arial" w:cs="Arial Unicode MS"/>
      <w:b/>
      <w:bCs/>
      <w:color w:val="000000"/>
      <w:sz w:val="22"/>
      <w:szCs w:val="22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A">
    <w:name w:val="Brak A"/>
  </w:style>
  <w:style w:type="paragraph" w:customStyle="1" w:styleId="DomylneA">
    <w:name w:val="Domyślne A"/>
    <w:pPr>
      <w:spacing w:before="160" w:line="288" w:lineRule="auto"/>
    </w:pPr>
    <w:rPr>
      <w:rFonts w:ascii="Helvetica Neue" w:eastAsia="Helvetica Neue" w:hAnsi="Helvetica Neue" w:cs="Helvetica Neue"/>
      <w:color w:val="000000"/>
      <w:sz w:val="24"/>
      <w:szCs w:val="24"/>
      <w:u w:color="000000"/>
      <w14:textOutline w14:w="12700" w14:cap="flat" w14:cmpd="sng" w14:algn="ctr">
        <w14:noFill/>
        <w14:prstDash w14:val="solid"/>
        <w14:miter w14:lim="400000"/>
      </w14:textOutline>
    </w:r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rFonts w:ascii="Arial" w:eastAsia="Arial" w:hAnsi="Arial" w:cs="Arial"/>
      <w:b/>
      <w:bCs/>
      <w:outline w:val="0"/>
      <w:color w:val="0000FF"/>
      <w:u w:val="single" w:color="0000FF"/>
    </w:rPr>
  </w:style>
  <w:style w:type="paragraph" w:styleId="Poprawka">
    <w:name w:val="Revision"/>
    <w:hidden/>
    <w:uiPriority w:val="99"/>
    <w:semiHidden/>
    <w:rsid w:val="00D6480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</w:pPr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://www.bcc.p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395</Words>
  <Characters>2370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Rybińska–Fliszkiewicz Joanna</dc:creator>
  <cp:lastModifiedBy>Rybińska–Fliszkiewicz Joanna</cp:lastModifiedBy>
  <cp:revision>2</cp:revision>
  <dcterms:created xsi:type="dcterms:W3CDTF">2023-05-16T10:10:00Z</dcterms:created>
  <dcterms:modified xsi:type="dcterms:W3CDTF">2023-05-16T10:10:00Z</dcterms:modified>
</cp:coreProperties>
</file>