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DB9FA" w14:textId="77777777" w:rsidR="00C03D0F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Style w:val="BrakA"/>
        </w:rPr>
        <w:t xml:space="preserve">                                                       </w:t>
      </w:r>
      <w:r>
        <w:rPr>
          <w:rStyle w:val="BrakA"/>
        </w:rPr>
        <w:tab/>
      </w:r>
      <w:r>
        <w:rPr>
          <w:rStyle w:val="BrakA"/>
        </w:rPr>
        <w:tab/>
      </w:r>
      <w:r>
        <w:rPr>
          <w:rStyle w:val="BrakA"/>
        </w:rPr>
        <w:tab/>
      </w:r>
      <w:r>
        <w:rPr>
          <w:rStyle w:val="BrakA"/>
        </w:rPr>
        <w:tab/>
      </w:r>
      <w:r>
        <w:rPr>
          <w:rStyle w:val="BrakA"/>
        </w:rPr>
        <w:tab/>
      </w:r>
      <w:r>
        <w:rPr>
          <w:rStyle w:val="BrakA"/>
        </w:rPr>
        <w:tab/>
      </w:r>
      <w:r>
        <w:rPr>
          <w:rStyle w:val="BrakA"/>
        </w:rPr>
        <w:tab/>
        <w:t>2.01.2024 r. Warszawa</w:t>
      </w:r>
    </w:p>
    <w:p w14:paraId="20946E22" w14:textId="77777777" w:rsidR="00C03D0F" w:rsidRDefault="00C03D0F">
      <w:pPr>
        <w:jc w:val="both"/>
        <w:rPr>
          <w:rFonts w:ascii="Arial" w:eastAsia="Arial" w:hAnsi="Arial" w:cs="Arial"/>
          <w:b/>
          <w:bCs/>
          <w:i/>
          <w:iCs/>
          <w:sz w:val="24"/>
          <w:szCs w:val="24"/>
          <w:u w:val="single"/>
        </w:rPr>
      </w:pPr>
    </w:p>
    <w:p w14:paraId="7951DEAC" w14:textId="77777777" w:rsidR="00C03D0F" w:rsidRDefault="00000000">
      <w:p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ab/>
        <w:t xml:space="preserve">        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0BB147C2" wp14:editId="2B1A8411">
            <wp:extent cx="1964434" cy="715316"/>
            <wp:effectExtent l="0" t="0" r="0" b="0"/>
            <wp:docPr id="1073741825" name="officeArt object" descr="Obraz zawierający tekst, Czcionka, logo, Grafik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 zawierający tekst, Czcionka, logo, Grafika&#10;&#10;Opis wygenerowany automatycznie" descr="Obraz zawierający tekst, Czcionka, logo, GrafikaOpis wygenerowany automatyczni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64434" cy="7153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4D861E5" w14:textId="77777777" w:rsidR="00C03D0F" w:rsidRDefault="00C03D0F">
      <w:pPr>
        <w:jc w:val="both"/>
        <w:rPr>
          <w:rFonts w:ascii="Arial" w:eastAsia="Arial" w:hAnsi="Arial" w:cs="Arial"/>
          <w:b/>
          <w:bCs/>
          <w:i/>
          <w:iCs/>
          <w:sz w:val="24"/>
          <w:szCs w:val="24"/>
          <w:u w:val="single"/>
        </w:rPr>
      </w:pPr>
    </w:p>
    <w:p w14:paraId="0C308050" w14:textId="77777777" w:rsidR="00C03D0F" w:rsidRDefault="00C03D0F">
      <w:pPr>
        <w:jc w:val="both"/>
        <w:rPr>
          <w:rFonts w:ascii="Arial" w:eastAsia="Arial" w:hAnsi="Arial" w:cs="Arial"/>
          <w:b/>
          <w:bCs/>
          <w:i/>
          <w:iCs/>
          <w:caps/>
          <w:sz w:val="26"/>
          <w:szCs w:val="26"/>
          <w:u w:val="single"/>
        </w:rPr>
      </w:pPr>
    </w:p>
    <w:p w14:paraId="3BB722AD" w14:textId="77777777" w:rsidR="00C03D0F" w:rsidRDefault="00000000">
      <w:pPr>
        <w:spacing w:line="264" w:lineRule="auto"/>
        <w:jc w:val="center"/>
        <w:rPr>
          <w:rFonts w:ascii="Arial Black" w:eastAsia="Arial Black" w:hAnsi="Arial Black" w:cs="Arial Black"/>
          <w:caps/>
          <w:color w:val="B02F34"/>
          <w:sz w:val="26"/>
          <w:szCs w:val="26"/>
          <w:u w:color="B02F34"/>
        </w:rPr>
      </w:pPr>
      <w:r>
        <w:rPr>
          <w:rFonts w:ascii="Arial Black" w:hAnsi="Arial Black"/>
          <w:caps/>
          <w:color w:val="B02F34"/>
          <w:sz w:val="26"/>
          <w:szCs w:val="26"/>
          <w:u w:color="B02F34"/>
        </w:rPr>
        <w:t xml:space="preserve">bez atomu </w:t>
      </w:r>
    </w:p>
    <w:p w14:paraId="7BBA27BA" w14:textId="77777777" w:rsidR="00C03D0F" w:rsidRDefault="00000000">
      <w:pPr>
        <w:spacing w:line="264" w:lineRule="auto"/>
        <w:jc w:val="center"/>
        <w:rPr>
          <w:rFonts w:ascii="Arial Black" w:eastAsia="Arial Black" w:hAnsi="Arial Black" w:cs="Arial Black"/>
          <w:caps/>
          <w:color w:val="B02F34"/>
          <w:sz w:val="26"/>
          <w:szCs w:val="26"/>
          <w:u w:color="B02F34"/>
        </w:rPr>
      </w:pPr>
      <w:r>
        <w:rPr>
          <w:rFonts w:ascii="Arial Black" w:hAnsi="Arial Black"/>
          <w:caps/>
          <w:color w:val="B02F34"/>
          <w:sz w:val="26"/>
          <w:szCs w:val="26"/>
          <w:u w:color="B02F34"/>
        </w:rPr>
        <w:t>dalszy regres w polskiej energetyce</w:t>
      </w:r>
    </w:p>
    <w:p w14:paraId="2F930574" w14:textId="0A5F9A0B" w:rsidR="00C03D0F" w:rsidRDefault="00000000">
      <w:pPr>
        <w:spacing w:line="264" w:lineRule="auto"/>
        <w:jc w:val="center"/>
        <w:rPr>
          <w:rFonts w:ascii="Arial Black" w:eastAsia="Arial Black" w:hAnsi="Arial Black" w:cs="Arial Black"/>
          <w:caps/>
          <w:color w:val="B02F34"/>
          <w:sz w:val="26"/>
          <w:szCs w:val="26"/>
          <w:u w:color="B02F34"/>
        </w:rPr>
      </w:pPr>
      <w:r>
        <w:rPr>
          <w:rFonts w:ascii="Arial Black" w:hAnsi="Arial Black"/>
          <w:caps/>
          <w:color w:val="B02F34"/>
          <w:sz w:val="26"/>
          <w:szCs w:val="26"/>
          <w:u w:color="B02F34"/>
        </w:rPr>
        <w:t xml:space="preserve">  rok 2023 podsumowuje ekspert</w:t>
      </w:r>
      <w:r>
        <w:rPr>
          <w:rFonts w:ascii="Arial Black" w:hAnsi="Arial Black"/>
          <w:caps/>
          <w:color w:val="B02F34"/>
          <w:sz w:val="26"/>
          <w:szCs w:val="26"/>
          <w:u w:color="B02F34"/>
          <w:lang w:val="fr-FR"/>
        </w:rPr>
        <w:t xml:space="preserve"> BCC</w:t>
      </w:r>
      <w:r>
        <w:rPr>
          <w:rFonts w:ascii="Arial Black" w:hAnsi="Arial Black"/>
          <w:caps/>
          <w:color w:val="B02F34"/>
          <w:sz w:val="26"/>
          <w:szCs w:val="26"/>
          <w:u w:color="B02F34"/>
        </w:rPr>
        <w:t xml:space="preserve"> </w:t>
      </w:r>
    </w:p>
    <w:p w14:paraId="364508C9" w14:textId="77777777" w:rsidR="00C03D0F" w:rsidRDefault="00000000">
      <w:pPr>
        <w:spacing w:line="264" w:lineRule="auto"/>
        <w:jc w:val="center"/>
        <w:rPr>
          <w:rFonts w:ascii="Arial" w:eastAsia="Arial" w:hAnsi="Arial" w:cs="Arial"/>
          <w:b/>
          <w:bCs/>
          <w:caps/>
          <w:color w:val="B02F34"/>
          <w:sz w:val="24"/>
          <w:szCs w:val="24"/>
          <w:u w:color="B02F34"/>
        </w:rPr>
      </w:pPr>
      <w:r>
        <w:rPr>
          <w:rFonts w:ascii="Arial Black" w:hAnsi="Arial Black"/>
          <w:caps/>
          <w:color w:val="B02F34"/>
          <w:sz w:val="26"/>
          <w:szCs w:val="26"/>
          <w:u w:color="B02F34"/>
        </w:rPr>
        <w:t>Maciej Stańczuk</w:t>
      </w:r>
    </w:p>
    <w:p w14:paraId="116ED21A" w14:textId="77777777" w:rsidR="00C03D0F" w:rsidRDefault="00C03D0F">
      <w:p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</w:p>
    <w:p w14:paraId="637EE312" w14:textId="77777777" w:rsidR="00C03D0F" w:rsidRDefault="00C03D0F">
      <w:p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</w:p>
    <w:p w14:paraId="497A669C" w14:textId="77777777" w:rsidR="00A14A97" w:rsidRDefault="00000000">
      <w:pPr>
        <w:spacing w:line="312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</w:rPr>
        <w:t>W osta</w:t>
      </w:r>
      <w:r w:rsidR="00A14A97">
        <w:rPr>
          <w:rFonts w:ascii="Arial" w:hAnsi="Arial"/>
          <w:b/>
          <w:bCs/>
        </w:rPr>
        <w:t>t</w:t>
      </w:r>
      <w:r>
        <w:rPr>
          <w:rFonts w:ascii="Arial" w:hAnsi="Arial"/>
          <w:b/>
          <w:bCs/>
        </w:rPr>
        <w:t>nim roku n</w:t>
      </w:r>
      <w:r>
        <w:rPr>
          <w:rFonts w:ascii="Arial" w:hAnsi="Arial"/>
          <w:b/>
          <w:bCs/>
          <w:sz w:val="22"/>
          <w:szCs w:val="22"/>
        </w:rPr>
        <w:t xml:space="preserve">iestety nie odnotowaliśmy fundamentalnych zmian, o </w:t>
      </w:r>
      <w:proofErr w:type="spellStart"/>
      <w:r>
        <w:rPr>
          <w:rFonts w:ascii="Arial" w:hAnsi="Arial"/>
          <w:b/>
          <w:bCs/>
          <w:sz w:val="22"/>
          <w:szCs w:val="22"/>
        </w:rPr>
        <w:t>kt</w:t>
      </w:r>
      <w:proofErr w:type="spellEnd"/>
      <w:r>
        <w:rPr>
          <w:rFonts w:ascii="Arial" w:hAnsi="Arial"/>
          <w:b/>
          <w:bCs/>
          <w:sz w:val="22"/>
          <w:szCs w:val="22"/>
          <w:lang w:val="es-ES_tradnl"/>
        </w:rPr>
        <w:t>ó</w:t>
      </w:r>
      <w:proofErr w:type="spellStart"/>
      <w:r>
        <w:rPr>
          <w:rFonts w:ascii="Arial" w:hAnsi="Arial"/>
          <w:b/>
          <w:bCs/>
          <w:sz w:val="22"/>
          <w:szCs w:val="22"/>
        </w:rPr>
        <w:t>rych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można byłoby powiedzieć, że istotnie przyspieszą polską transformację energetyczną. Wręcz przeciwnie, zanotowano </w:t>
      </w:r>
      <w:r>
        <w:rPr>
          <w:rFonts w:ascii="Arial" w:hAnsi="Arial"/>
          <w:b/>
          <w:bCs/>
          <w:sz w:val="22"/>
          <w:szCs w:val="22"/>
          <w:lang w:val="pt-PT"/>
        </w:rPr>
        <w:t>regres.</w:t>
      </w:r>
      <w:r>
        <w:rPr>
          <w:rFonts w:ascii="Arial" w:hAnsi="Arial"/>
          <w:b/>
          <w:bCs/>
          <w:sz w:val="22"/>
          <w:szCs w:val="22"/>
        </w:rPr>
        <w:t xml:space="preserve"> Liczymy na to, że skuteczna transformacja energetyczna stanie się jednym z priorytet</w:t>
      </w:r>
      <w:r>
        <w:rPr>
          <w:rFonts w:ascii="Arial" w:hAnsi="Arial"/>
          <w:b/>
          <w:bCs/>
          <w:sz w:val="22"/>
          <w:szCs w:val="22"/>
          <w:lang w:val="es-ES_tradnl"/>
        </w:rPr>
        <w:t>ó</w:t>
      </w:r>
      <w:r>
        <w:rPr>
          <w:rFonts w:ascii="Arial" w:hAnsi="Arial"/>
          <w:b/>
          <w:bCs/>
          <w:sz w:val="22"/>
          <w:szCs w:val="22"/>
        </w:rPr>
        <w:t>w dla rządu wyłonionego po wyborach 15 października w Polsce.</w:t>
      </w:r>
    </w:p>
    <w:p w14:paraId="689DC7F3" w14:textId="6C4FB908" w:rsidR="00C03D0F" w:rsidRPr="00A14A97" w:rsidRDefault="00000000">
      <w:pPr>
        <w:spacing w:line="312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Szkodliwa ustawa odległościowa, tak istotna dla budowy farm wiatrowych na lądzie nie została jeszcze zmieniona. Jej szybkie uchwalenie przy szerokim konsensusie społecznym, a takim konsensusem wydaje się być możliwość stawiania wiatrak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w </w:t>
      </w:r>
      <w:proofErr w:type="spellStart"/>
      <w:r>
        <w:rPr>
          <w:rFonts w:ascii="Arial" w:hAnsi="Arial"/>
          <w:sz w:val="22"/>
          <w:szCs w:val="22"/>
        </w:rPr>
        <w:t>w</w:t>
      </w:r>
      <w:proofErr w:type="spellEnd"/>
      <w:r>
        <w:rPr>
          <w:rFonts w:ascii="Arial" w:hAnsi="Arial"/>
          <w:sz w:val="22"/>
          <w:szCs w:val="22"/>
        </w:rPr>
        <w:t xml:space="preserve"> odległości nie mniejszej niż 500m od zabudowań, wraz z wdrożeniem zapowiadanych przez nową koalicję zmian przywracających funkcjonowanie rynku w energetyce oraz stymulujących niezbędne inwestycje (przywr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cenie obligacji giełdowego, rynek OZE jako rynek pierwszego wyboru, deregulacja energetyki, wydzielenie OSD, weryfikacja przyłączeń, utworzenie zielonych stref przemysłowych dla OZE, przeznaczanie 100% wpływ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w z ETS na transformację energetyczną, przeznaczanie </w:t>
      </w:r>
      <w:proofErr w:type="spellStart"/>
      <w:r>
        <w:rPr>
          <w:rFonts w:ascii="Arial" w:hAnsi="Arial"/>
          <w:sz w:val="22"/>
          <w:szCs w:val="22"/>
        </w:rPr>
        <w:t>środk</w:t>
      </w:r>
      <w:proofErr w:type="spellEnd"/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w z KPO na inwestycje w </w:t>
      </w:r>
      <w:proofErr w:type="spellStart"/>
      <w:r>
        <w:rPr>
          <w:rFonts w:ascii="Arial" w:hAnsi="Arial"/>
          <w:sz w:val="22"/>
          <w:szCs w:val="22"/>
        </w:rPr>
        <w:t>przesył</w:t>
      </w:r>
      <w:proofErr w:type="spellEnd"/>
      <w:r>
        <w:rPr>
          <w:rFonts w:ascii="Arial" w:hAnsi="Arial"/>
          <w:sz w:val="22"/>
          <w:szCs w:val="22"/>
        </w:rPr>
        <w:t xml:space="preserve"> i dystrybucję, wdrożenie kredytu oprocentowanego na 0% dla inwestycji w </w:t>
      </w:r>
      <w:proofErr w:type="spellStart"/>
      <w:r>
        <w:rPr>
          <w:rFonts w:ascii="Arial" w:hAnsi="Arial"/>
          <w:sz w:val="22"/>
          <w:szCs w:val="22"/>
        </w:rPr>
        <w:t>fotowoltaikę</w:t>
      </w:r>
      <w:proofErr w:type="spellEnd"/>
      <w:r>
        <w:rPr>
          <w:rFonts w:ascii="Arial" w:hAnsi="Arial"/>
          <w:sz w:val="22"/>
          <w:szCs w:val="22"/>
        </w:rPr>
        <w:t xml:space="preserve">) w ciągu pierwszych 100 dni urzędowania nowego </w:t>
      </w:r>
      <w:proofErr w:type="spellStart"/>
      <w:r>
        <w:rPr>
          <w:rFonts w:ascii="Arial" w:hAnsi="Arial"/>
          <w:sz w:val="22"/>
          <w:szCs w:val="22"/>
        </w:rPr>
        <w:t>rzą</w:t>
      </w:r>
      <w:proofErr w:type="spellEnd"/>
      <w:r>
        <w:rPr>
          <w:rFonts w:ascii="Arial" w:hAnsi="Arial"/>
          <w:sz w:val="22"/>
          <w:szCs w:val="22"/>
          <w:lang w:val="fr-FR"/>
        </w:rPr>
        <w:t>du b</w:t>
      </w:r>
      <w:proofErr w:type="spellStart"/>
      <w:r>
        <w:rPr>
          <w:rFonts w:ascii="Arial" w:hAnsi="Arial"/>
          <w:sz w:val="22"/>
          <w:szCs w:val="22"/>
        </w:rPr>
        <w:t>ędą</w:t>
      </w:r>
      <w:proofErr w:type="spellEnd"/>
      <w:r>
        <w:rPr>
          <w:rFonts w:ascii="Arial" w:hAnsi="Arial"/>
          <w:sz w:val="22"/>
          <w:szCs w:val="22"/>
        </w:rPr>
        <w:t xml:space="preserve"> wyznacznikiem jego możliwości i sprawności legislacyjnej. </w:t>
      </w:r>
      <w:r>
        <w:rPr>
          <w:rFonts w:ascii="Arial" w:eastAsia="Arial" w:hAnsi="Arial" w:cs="Arial"/>
          <w:sz w:val="22"/>
          <w:szCs w:val="22"/>
        </w:rPr>
        <w:br/>
      </w:r>
    </w:p>
    <w:p w14:paraId="080CAA9E" w14:textId="77777777" w:rsidR="00C03D0F" w:rsidRDefault="00000000">
      <w:pPr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Mamy nadzieję, na rynkowe podejście do realizacji projekt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morskich farm wiatrowych (MFW) w Polsce, tak by kapitał prywatny m</w:t>
      </w:r>
      <w:r>
        <w:rPr>
          <w:rFonts w:ascii="Arial" w:hAnsi="Arial"/>
          <w:sz w:val="22"/>
          <w:szCs w:val="22"/>
          <w:lang w:val="es-ES_tradnl"/>
        </w:rPr>
        <w:t>ó</w:t>
      </w:r>
      <w:proofErr w:type="spellStart"/>
      <w:r>
        <w:rPr>
          <w:rFonts w:ascii="Arial" w:hAnsi="Arial"/>
          <w:sz w:val="22"/>
          <w:szCs w:val="22"/>
        </w:rPr>
        <w:t>gł</w:t>
      </w:r>
      <w:proofErr w:type="spellEnd"/>
      <w:r>
        <w:rPr>
          <w:rFonts w:ascii="Arial" w:hAnsi="Arial"/>
          <w:sz w:val="22"/>
          <w:szCs w:val="22"/>
        </w:rPr>
        <w:t xml:space="preserve"> być w pełni zaangażowany w realizację projekt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istotnych dla naszej gospodarki. Rzuciliśmy się na realizację aż 11 wielkich projekt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w </w:t>
      </w:r>
      <w:proofErr w:type="spellStart"/>
      <w:r>
        <w:rPr>
          <w:rFonts w:ascii="Arial" w:hAnsi="Arial"/>
          <w:sz w:val="22"/>
          <w:szCs w:val="22"/>
        </w:rPr>
        <w:t>w</w:t>
      </w:r>
      <w:proofErr w:type="spellEnd"/>
      <w:r>
        <w:rPr>
          <w:rFonts w:ascii="Arial" w:hAnsi="Arial"/>
          <w:sz w:val="22"/>
          <w:szCs w:val="22"/>
        </w:rPr>
        <w:t xml:space="preserve"> mniej więcej tym samym czasie w okresie wzrostu cen turbin wiatrowych oraz problem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w </w:t>
      </w:r>
      <w:proofErr w:type="spellStart"/>
      <w:r>
        <w:rPr>
          <w:rFonts w:ascii="Arial" w:hAnsi="Arial"/>
          <w:sz w:val="22"/>
          <w:szCs w:val="22"/>
        </w:rPr>
        <w:t>postpandemicznych</w:t>
      </w:r>
      <w:proofErr w:type="spellEnd"/>
      <w:r>
        <w:rPr>
          <w:rFonts w:ascii="Arial" w:hAnsi="Arial"/>
          <w:sz w:val="22"/>
          <w:szCs w:val="22"/>
        </w:rPr>
        <w:t xml:space="preserve"> z łańcuchem dostaw. Dotychczasowe regulacje dotyczące MFW także pozostawiają wiele do życzenia, nie zapewniają odpowiedniej jakości realizowanych projekt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i osiągania oczekiwanych zwrot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przez inwestor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w, nie wspominając o zapewnieniu lokalnego </w:t>
      </w:r>
      <w:proofErr w:type="spellStart"/>
      <w:r>
        <w:rPr>
          <w:rFonts w:ascii="Arial" w:hAnsi="Arial"/>
          <w:sz w:val="22"/>
          <w:szCs w:val="22"/>
        </w:rPr>
        <w:t>kontentu</w:t>
      </w:r>
      <w:proofErr w:type="spellEnd"/>
      <w:r>
        <w:rPr>
          <w:rFonts w:ascii="Arial" w:hAnsi="Arial"/>
          <w:sz w:val="22"/>
          <w:szCs w:val="22"/>
        </w:rPr>
        <w:t xml:space="preserve"> na minimalnym poziomie kilkudziesięciu procent koszt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projektu. Jednocześnie proponowany mechanizm system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aukcyjnych w oparciu o kontrakt różnicowy „wypychał” banki zagraniczne z finansowania projekt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w </w:t>
      </w:r>
      <w:proofErr w:type="spellStart"/>
      <w:r>
        <w:rPr>
          <w:rFonts w:ascii="Arial" w:hAnsi="Arial"/>
          <w:sz w:val="22"/>
          <w:szCs w:val="22"/>
        </w:rPr>
        <w:t>w</w:t>
      </w:r>
      <w:proofErr w:type="spellEnd"/>
      <w:r>
        <w:rPr>
          <w:rFonts w:ascii="Arial" w:hAnsi="Arial"/>
          <w:sz w:val="22"/>
          <w:szCs w:val="22"/>
        </w:rPr>
        <w:t xml:space="preserve"> Polsce. Stał</w:t>
      </w:r>
      <w:r>
        <w:rPr>
          <w:rFonts w:ascii="Arial" w:hAnsi="Arial"/>
          <w:sz w:val="22"/>
          <w:szCs w:val="22"/>
          <w:lang w:val="it-IT"/>
        </w:rPr>
        <w:t>o si</w:t>
      </w:r>
      <w:r>
        <w:rPr>
          <w:rFonts w:ascii="Arial" w:hAnsi="Arial"/>
          <w:sz w:val="22"/>
          <w:szCs w:val="22"/>
        </w:rPr>
        <w:t>ę to po tym, jak BGK w 2023 r. ograniczył dostęp do PLN dla bank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w zagranicznych na rynku międzybankowym (była to ukryta interwencja walutowa na rynku </w:t>
      </w:r>
      <w:r>
        <w:rPr>
          <w:rFonts w:ascii="Arial" w:hAnsi="Arial"/>
          <w:sz w:val="22"/>
          <w:szCs w:val="22"/>
        </w:rPr>
        <w:lastRenderedPageBreak/>
        <w:t xml:space="preserve">międzybankowym w celu stabilizacji kursu </w:t>
      </w:r>
      <w:proofErr w:type="spellStart"/>
      <w:r>
        <w:rPr>
          <w:rFonts w:ascii="Arial" w:hAnsi="Arial"/>
          <w:sz w:val="22"/>
          <w:szCs w:val="22"/>
        </w:rPr>
        <w:t>kursu</w:t>
      </w:r>
      <w:proofErr w:type="spellEnd"/>
      <w:r>
        <w:rPr>
          <w:rFonts w:ascii="Arial" w:hAnsi="Arial"/>
          <w:sz w:val="22"/>
          <w:szCs w:val="22"/>
        </w:rPr>
        <w:t xml:space="preserve"> PLN, co przyznał prezes PFR)</w:t>
      </w:r>
      <w:r>
        <w:rPr>
          <w:rFonts w:ascii="Arial" w:hAnsi="Arial"/>
          <w:sz w:val="22"/>
          <w:szCs w:val="22"/>
          <w:lang w:val="de-DE"/>
        </w:rPr>
        <w:t>. W</w:t>
      </w:r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szczeg</w:t>
      </w:r>
      <w:proofErr w:type="spellEnd"/>
      <w:r>
        <w:rPr>
          <w:rFonts w:ascii="Arial" w:hAnsi="Arial"/>
          <w:sz w:val="22"/>
          <w:szCs w:val="22"/>
          <w:lang w:val="es-ES_tradnl"/>
        </w:rPr>
        <w:t>ó</w:t>
      </w:r>
      <w:proofErr w:type="spellStart"/>
      <w:r>
        <w:rPr>
          <w:rFonts w:ascii="Arial" w:hAnsi="Arial"/>
          <w:sz w:val="22"/>
          <w:szCs w:val="22"/>
        </w:rPr>
        <w:t>lności</w:t>
      </w:r>
      <w:proofErr w:type="spellEnd"/>
      <w:r>
        <w:rPr>
          <w:rFonts w:ascii="Arial" w:hAnsi="Arial"/>
          <w:sz w:val="22"/>
          <w:szCs w:val="22"/>
        </w:rPr>
        <w:t xml:space="preserve"> banki niemieckie zostały odcięte od rynku PLN. Warto </w:t>
      </w:r>
      <w:proofErr w:type="spellStart"/>
      <w:r>
        <w:rPr>
          <w:rFonts w:ascii="Arial" w:hAnsi="Arial"/>
          <w:sz w:val="22"/>
          <w:szCs w:val="22"/>
        </w:rPr>
        <w:t>zwr</w:t>
      </w:r>
      <w:proofErr w:type="spellEnd"/>
      <w:r>
        <w:rPr>
          <w:rFonts w:ascii="Arial" w:hAnsi="Arial"/>
          <w:sz w:val="22"/>
          <w:szCs w:val="22"/>
          <w:lang w:val="es-ES_tradnl"/>
        </w:rPr>
        <w:t>ó</w:t>
      </w:r>
      <w:proofErr w:type="spellStart"/>
      <w:r>
        <w:rPr>
          <w:rFonts w:ascii="Arial" w:hAnsi="Arial"/>
          <w:sz w:val="22"/>
          <w:szCs w:val="22"/>
        </w:rPr>
        <w:t>cić</w:t>
      </w:r>
      <w:proofErr w:type="spellEnd"/>
      <w:r>
        <w:rPr>
          <w:rFonts w:ascii="Arial" w:hAnsi="Arial"/>
          <w:sz w:val="22"/>
          <w:szCs w:val="22"/>
        </w:rPr>
        <w:t xml:space="preserve"> uwagę, że kontrakty różnicowe na lądzie są zawierane w PLN, w </w:t>
      </w:r>
      <w:proofErr w:type="spellStart"/>
      <w:r>
        <w:rPr>
          <w:rFonts w:ascii="Arial" w:hAnsi="Arial"/>
          <w:sz w:val="22"/>
          <w:szCs w:val="22"/>
        </w:rPr>
        <w:t>offshorach</w:t>
      </w:r>
      <w:proofErr w:type="spellEnd"/>
      <w:r>
        <w:rPr>
          <w:rFonts w:ascii="Arial" w:hAnsi="Arial"/>
          <w:sz w:val="22"/>
          <w:szCs w:val="22"/>
        </w:rPr>
        <w:t xml:space="preserve"> są one w EUR z indeksacją, nie wiedzieć dlaczego, w oparciu o inflację w Polsce). Wobec konserwatywnego </w:t>
      </w:r>
      <w:proofErr w:type="spellStart"/>
      <w:r>
        <w:rPr>
          <w:rFonts w:ascii="Arial" w:hAnsi="Arial"/>
          <w:sz w:val="22"/>
          <w:szCs w:val="22"/>
        </w:rPr>
        <w:t>podejś</w:t>
      </w:r>
      <w:proofErr w:type="spellEnd"/>
      <w:r>
        <w:rPr>
          <w:rFonts w:ascii="Arial" w:hAnsi="Arial"/>
          <w:sz w:val="22"/>
          <w:szCs w:val="22"/>
          <w:lang w:val="pt-PT"/>
        </w:rPr>
        <w:t>cia bank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lokalnych w zakresie finansowania wiatrak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w, powstał problem dostępu do finansowania i jego koszt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w. A droższe finansowanie oznacza droższy koszt kapitału i w efekcie droższy prąd.</w:t>
      </w:r>
    </w:p>
    <w:p w14:paraId="68FA341B" w14:textId="77777777" w:rsidR="00C03D0F" w:rsidRDefault="00000000">
      <w:pPr>
        <w:spacing w:line="312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sz w:val="22"/>
          <w:szCs w:val="22"/>
        </w:rPr>
        <w:t xml:space="preserve">Liczymy też, że nowy rząd szybko i sprawnie zdefiniuje priorytety i określi modele finansowania dla </w:t>
      </w:r>
      <w:proofErr w:type="spellStart"/>
      <w:r>
        <w:rPr>
          <w:rFonts w:ascii="Arial" w:hAnsi="Arial"/>
          <w:sz w:val="22"/>
          <w:szCs w:val="22"/>
        </w:rPr>
        <w:t>sp</w:t>
      </w:r>
      <w:proofErr w:type="spellEnd"/>
      <w:r>
        <w:rPr>
          <w:rFonts w:ascii="Arial" w:hAnsi="Arial"/>
          <w:sz w:val="22"/>
          <w:szCs w:val="22"/>
          <w:lang w:val="es-ES_tradnl"/>
        </w:rPr>
        <w:t>ó</w:t>
      </w:r>
      <w:proofErr w:type="spellStart"/>
      <w:r>
        <w:rPr>
          <w:rFonts w:ascii="Arial" w:hAnsi="Arial"/>
          <w:sz w:val="22"/>
          <w:szCs w:val="22"/>
        </w:rPr>
        <w:t>jnego</w:t>
      </w:r>
      <w:proofErr w:type="spellEnd"/>
      <w:r>
        <w:rPr>
          <w:rFonts w:ascii="Arial" w:hAnsi="Arial"/>
          <w:sz w:val="22"/>
          <w:szCs w:val="22"/>
        </w:rPr>
        <w:t xml:space="preserve"> polskiego programu jądrowego w zakresie tzw. dużego atomu, jak r</w:t>
      </w:r>
      <w:r>
        <w:rPr>
          <w:rFonts w:ascii="Arial" w:hAnsi="Arial"/>
          <w:sz w:val="22"/>
          <w:szCs w:val="22"/>
          <w:lang w:val="es-ES_tradnl"/>
        </w:rPr>
        <w:t>ó</w:t>
      </w:r>
      <w:proofErr w:type="spellStart"/>
      <w:r>
        <w:rPr>
          <w:rFonts w:ascii="Arial" w:hAnsi="Arial"/>
          <w:sz w:val="22"/>
          <w:szCs w:val="22"/>
        </w:rPr>
        <w:t>wnież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  <w:lang w:val="de-DE"/>
        </w:rPr>
        <w:t>SMR (</w:t>
      </w:r>
      <w:proofErr w:type="spellStart"/>
      <w:r>
        <w:rPr>
          <w:rFonts w:ascii="Arial" w:hAnsi="Arial"/>
          <w:sz w:val="22"/>
          <w:szCs w:val="22"/>
          <w:lang w:val="de-DE"/>
        </w:rPr>
        <w:t>ma</w:t>
      </w:r>
      <w:proofErr w:type="spellEnd"/>
      <w:r>
        <w:rPr>
          <w:rFonts w:ascii="Arial" w:hAnsi="Arial"/>
          <w:sz w:val="22"/>
          <w:szCs w:val="22"/>
        </w:rPr>
        <w:t>łych reaktor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jądrowych). Tych punkt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w zdecydowanie zabrakło poprzednikom, </w:t>
      </w:r>
      <w:proofErr w:type="spellStart"/>
      <w:r>
        <w:rPr>
          <w:rFonts w:ascii="Arial" w:hAnsi="Arial"/>
          <w:sz w:val="22"/>
          <w:szCs w:val="22"/>
        </w:rPr>
        <w:t>kt</w:t>
      </w:r>
      <w:proofErr w:type="spellEnd"/>
      <w:r>
        <w:rPr>
          <w:rFonts w:ascii="Arial" w:hAnsi="Arial"/>
          <w:sz w:val="22"/>
          <w:szCs w:val="22"/>
          <w:lang w:val="es-ES_tradnl"/>
        </w:rPr>
        <w:t>ó</w:t>
      </w:r>
      <w:proofErr w:type="spellStart"/>
      <w:r>
        <w:rPr>
          <w:rFonts w:ascii="Arial" w:hAnsi="Arial"/>
          <w:sz w:val="22"/>
          <w:szCs w:val="22"/>
        </w:rPr>
        <w:t>rzy</w:t>
      </w:r>
      <w:proofErr w:type="spellEnd"/>
      <w:r>
        <w:rPr>
          <w:rFonts w:ascii="Arial" w:hAnsi="Arial"/>
          <w:sz w:val="22"/>
          <w:szCs w:val="22"/>
        </w:rPr>
        <w:t xml:space="preserve"> bez określonych w PZP przetarg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podpisywali dziwne umowy bez ustalania modelu i koszt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finansowania (a te w przypadku dużego atomu sięgają 70% całkowitych koszt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w inwestycyjnych). Odbywał się też dziwny teatr związany z utajnioną negatywną </w:t>
      </w:r>
      <w:r w:rsidRPr="00A14A97">
        <w:rPr>
          <w:rFonts w:ascii="Arial" w:hAnsi="Arial"/>
          <w:sz w:val="22"/>
          <w:szCs w:val="22"/>
        </w:rPr>
        <w:t>opini</w:t>
      </w:r>
      <w:r>
        <w:rPr>
          <w:rFonts w:ascii="Arial" w:hAnsi="Arial"/>
          <w:sz w:val="22"/>
          <w:szCs w:val="22"/>
        </w:rPr>
        <w:t xml:space="preserve">ą służb specjalnych (ABW) wobec decyzji zasadniczej Ministerstwa Klimatu wobec projektu SMR realizowaną przez </w:t>
      </w:r>
      <w:proofErr w:type="spellStart"/>
      <w:r>
        <w:rPr>
          <w:rFonts w:ascii="Arial" w:hAnsi="Arial"/>
          <w:sz w:val="22"/>
          <w:szCs w:val="22"/>
        </w:rPr>
        <w:t>spółk</w:t>
      </w:r>
      <w:proofErr w:type="spellEnd"/>
      <w:r>
        <w:rPr>
          <w:rFonts w:ascii="Arial" w:hAnsi="Arial"/>
          <w:sz w:val="22"/>
          <w:szCs w:val="22"/>
          <w:lang w:val="it-IT"/>
        </w:rPr>
        <w:t>i:</w:t>
      </w:r>
      <w:r>
        <w:rPr>
          <w:rFonts w:ascii="Arial" w:hAnsi="Arial"/>
          <w:sz w:val="22"/>
          <w:szCs w:val="22"/>
        </w:rPr>
        <w:t xml:space="preserve"> Orlen i prywatną </w:t>
      </w:r>
      <w:proofErr w:type="spellStart"/>
      <w:r>
        <w:rPr>
          <w:rFonts w:ascii="Arial" w:hAnsi="Arial"/>
          <w:sz w:val="22"/>
          <w:szCs w:val="22"/>
        </w:rPr>
        <w:t>Synthos</w:t>
      </w:r>
      <w:proofErr w:type="spellEnd"/>
      <w:r>
        <w:rPr>
          <w:rFonts w:ascii="Arial" w:hAnsi="Arial"/>
          <w:sz w:val="22"/>
          <w:szCs w:val="22"/>
        </w:rPr>
        <w:t xml:space="preserve"> Green Energy. Kwestie te powinny być wyjaśnione priorytetowo jak najszybciej, gdyż bez atomu oraz OZE Polska transformacja energetyczna po prostu się nie uda.</w:t>
      </w:r>
    </w:p>
    <w:p w14:paraId="61ADDF4D" w14:textId="77777777" w:rsidR="00C03D0F" w:rsidRDefault="00C03D0F">
      <w:pPr>
        <w:spacing w:line="312" w:lineRule="auto"/>
        <w:rPr>
          <w:rFonts w:ascii="Arial" w:eastAsia="Arial" w:hAnsi="Arial" w:cs="Arial"/>
          <w:sz w:val="18"/>
          <w:szCs w:val="18"/>
        </w:rPr>
      </w:pPr>
    </w:p>
    <w:p w14:paraId="665C7199" w14:textId="77777777" w:rsidR="00C03D0F" w:rsidRDefault="00C03D0F">
      <w:pPr>
        <w:spacing w:line="312" w:lineRule="auto"/>
        <w:rPr>
          <w:rFonts w:ascii="Arial" w:eastAsia="Arial" w:hAnsi="Arial" w:cs="Arial"/>
          <w:sz w:val="18"/>
          <w:szCs w:val="18"/>
        </w:rPr>
      </w:pPr>
    </w:p>
    <w:p w14:paraId="037EF89E" w14:textId="77777777" w:rsidR="00C03D0F" w:rsidRDefault="00C03D0F">
      <w:pPr>
        <w:spacing w:line="312" w:lineRule="auto"/>
        <w:rPr>
          <w:rFonts w:ascii="Arial" w:eastAsia="Arial" w:hAnsi="Arial" w:cs="Arial"/>
          <w:sz w:val="18"/>
          <w:szCs w:val="18"/>
        </w:rPr>
      </w:pPr>
    </w:p>
    <w:p w14:paraId="39146671" w14:textId="77777777" w:rsidR="00C03D0F" w:rsidRDefault="00C03D0F">
      <w:pPr>
        <w:spacing w:line="253" w:lineRule="atLeast"/>
        <w:jc w:val="both"/>
        <w:rPr>
          <w:rFonts w:ascii="Arial" w:eastAsia="Arial" w:hAnsi="Arial" w:cs="Arial"/>
          <w:sz w:val="18"/>
          <w:szCs w:val="18"/>
        </w:rPr>
      </w:pPr>
    </w:p>
    <w:p w14:paraId="5EAADADC" w14:textId="77777777" w:rsidR="00C03D0F" w:rsidRDefault="00000000">
      <w:pPr>
        <w:spacing w:line="253" w:lineRule="atLeast"/>
        <w:jc w:val="both"/>
      </w:pPr>
      <w:r>
        <w:rPr>
          <w:rFonts w:ascii="Arial" w:hAnsi="Arial"/>
          <w:b/>
          <w:bCs/>
          <w:sz w:val="16"/>
          <w:szCs w:val="16"/>
          <w:u w:val="single"/>
        </w:rPr>
        <w:t xml:space="preserve">Kontakt dla </w:t>
      </w:r>
      <w:proofErr w:type="spellStart"/>
      <w:r>
        <w:rPr>
          <w:rFonts w:ascii="Arial" w:hAnsi="Arial"/>
          <w:b/>
          <w:bCs/>
          <w:sz w:val="16"/>
          <w:szCs w:val="16"/>
          <w:u w:val="single"/>
        </w:rPr>
        <w:t>medi</w:t>
      </w:r>
      <w:proofErr w:type="spellEnd"/>
      <w:r>
        <w:rPr>
          <w:rFonts w:ascii="Arial" w:hAnsi="Arial"/>
          <w:b/>
          <w:bCs/>
          <w:sz w:val="16"/>
          <w:szCs w:val="16"/>
          <w:u w:val="single"/>
          <w:lang w:val="es-ES_tradnl"/>
        </w:rPr>
        <w:t>ó</w:t>
      </w:r>
      <w:r>
        <w:rPr>
          <w:rFonts w:ascii="Arial" w:hAnsi="Arial"/>
          <w:b/>
          <w:bCs/>
          <w:sz w:val="16"/>
          <w:szCs w:val="16"/>
          <w:u w:val="single"/>
        </w:rPr>
        <w:t>w:</w:t>
      </w:r>
    </w:p>
    <w:p w14:paraId="5B9B13A5" w14:textId="77777777" w:rsidR="00C03D0F" w:rsidRDefault="00000000">
      <w:pPr>
        <w:spacing w:after="200" w:line="360" w:lineRule="auto"/>
        <w:rPr>
          <w:rStyle w:val="Brak"/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Agencja Open Minded Group: </w:t>
      </w:r>
      <w:hyperlink r:id="rId7" w:history="1">
        <w:r>
          <w:rPr>
            <w:rStyle w:val="Hyperlink0"/>
          </w:rPr>
          <w:t>pr@openmindedgroup.pl</w:t>
        </w:r>
      </w:hyperlink>
    </w:p>
    <w:p w14:paraId="674D8618" w14:textId="77777777" w:rsidR="00C03D0F" w:rsidRDefault="00000000">
      <w:pPr>
        <w:spacing w:after="200" w:line="360" w:lineRule="auto"/>
        <w:rPr>
          <w:rStyle w:val="Brak"/>
          <w:sz w:val="16"/>
          <w:szCs w:val="16"/>
        </w:rPr>
      </w:pPr>
      <w:r>
        <w:rPr>
          <w:rStyle w:val="Brak"/>
          <w:rFonts w:ascii="Arial" w:hAnsi="Arial"/>
          <w:sz w:val="16"/>
          <w:szCs w:val="16"/>
        </w:rPr>
        <w:t xml:space="preserve">Renta Stefanowska (BCC): </w:t>
      </w:r>
      <w:hyperlink r:id="rId8" w:history="1">
        <w:r>
          <w:rPr>
            <w:rStyle w:val="Hyperlink1"/>
          </w:rPr>
          <w:t>renata.stefanowska@bcc.pl</w:t>
        </w:r>
      </w:hyperlink>
      <w:r>
        <w:rPr>
          <w:rStyle w:val="Brak"/>
          <w:rFonts w:ascii="Arial" w:hAnsi="Arial"/>
          <w:sz w:val="16"/>
          <w:szCs w:val="16"/>
        </w:rPr>
        <w:t xml:space="preserve">  </w:t>
      </w:r>
    </w:p>
    <w:p w14:paraId="241E28CD" w14:textId="77777777" w:rsidR="00C03D0F" w:rsidRDefault="00000000">
      <w:pPr>
        <w:spacing w:line="253" w:lineRule="atLeast"/>
        <w:jc w:val="both"/>
        <w:rPr>
          <w:rStyle w:val="Brak"/>
          <w:rFonts w:ascii="Helvetica" w:eastAsia="Helvetica" w:hAnsi="Helvetica" w:cs="Helvetica"/>
          <w:b/>
          <w:bCs/>
          <w:sz w:val="16"/>
          <w:szCs w:val="16"/>
        </w:rPr>
      </w:pPr>
      <w:r>
        <w:rPr>
          <w:rStyle w:val="Brak"/>
          <w:rFonts w:ascii="Arial" w:hAnsi="Arial"/>
          <w:b/>
          <w:bCs/>
          <w:sz w:val="16"/>
          <w:szCs w:val="16"/>
          <w:u w:val="single" w:color="800080"/>
        </w:rPr>
        <w:t>Kontakt do eksperta</w:t>
      </w:r>
    </w:p>
    <w:p w14:paraId="34101165" w14:textId="77777777" w:rsidR="00C03D0F" w:rsidRDefault="00000000">
      <w:pPr>
        <w:spacing w:line="253" w:lineRule="atLeast"/>
        <w:jc w:val="both"/>
        <w:rPr>
          <w:rStyle w:val="Brak"/>
          <w:rFonts w:ascii="Arial" w:eastAsia="Arial" w:hAnsi="Arial" w:cs="Arial"/>
        </w:rPr>
      </w:pPr>
      <w:r>
        <w:rPr>
          <w:rStyle w:val="Brak"/>
          <w:rFonts w:ascii="Arial" w:hAnsi="Arial"/>
          <w:sz w:val="16"/>
          <w:szCs w:val="16"/>
          <w:u w:color="800080"/>
        </w:rPr>
        <w:t>Maciej Stańczuk:</w:t>
      </w:r>
      <w:r>
        <w:rPr>
          <w:rStyle w:val="Brak"/>
          <w:sz w:val="16"/>
          <w:szCs w:val="16"/>
          <w:u w:color="800080"/>
        </w:rPr>
        <w:t xml:space="preserve"> </w:t>
      </w:r>
      <w:hyperlink r:id="rId9" w:history="1">
        <w:r>
          <w:rPr>
            <w:rStyle w:val="Hyperlink2"/>
          </w:rPr>
          <w:t>maciej.stanczuk@bcc.org.pl</w:t>
        </w:r>
      </w:hyperlink>
    </w:p>
    <w:p w14:paraId="6778301F" w14:textId="77777777" w:rsidR="00C03D0F" w:rsidRDefault="00C03D0F">
      <w:pPr>
        <w:spacing w:line="253" w:lineRule="atLeast"/>
        <w:jc w:val="both"/>
        <w:rPr>
          <w:rStyle w:val="Brak"/>
          <w:rFonts w:ascii="Arial" w:eastAsia="Arial" w:hAnsi="Arial" w:cs="Arial"/>
        </w:rPr>
      </w:pPr>
    </w:p>
    <w:p w14:paraId="08DB0CB3" w14:textId="77777777" w:rsidR="00C03D0F" w:rsidRDefault="00000000">
      <w:pPr>
        <w:pBdr>
          <w:top w:val="single" w:sz="4" w:space="0" w:color="000000"/>
        </w:pBdr>
        <w:spacing w:line="360" w:lineRule="auto"/>
        <w:rPr>
          <w:rStyle w:val="Brak"/>
          <w:rFonts w:ascii="Arial" w:eastAsia="Arial" w:hAnsi="Arial" w:cs="Arial"/>
          <w:sz w:val="16"/>
          <w:szCs w:val="16"/>
        </w:rPr>
      </w:pPr>
      <w:r>
        <w:rPr>
          <w:rStyle w:val="Brak"/>
          <w:rFonts w:ascii="Arial" w:eastAsia="Arial" w:hAnsi="Arial" w:cs="Arial"/>
          <w:noProof/>
          <w:sz w:val="16"/>
          <w:szCs w:val="16"/>
        </w:rPr>
        <w:drawing>
          <wp:anchor distT="57150" distB="57150" distL="57150" distR="57150" simplePos="0" relativeHeight="251659264" behindDoc="0" locked="0" layoutInCell="1" allowOverlap="1" wp14:anchorId="3349488F" wp14:editId="1D715B43">
            <wp:simplePos x="0" y="0"/>
            <wp:positionH relativeFrom="page">
              <wp:posOffset>899158</wp:posOffset>
            </wp:positionH>
            <wp:positionV relativeFrom="line">
              <wp:posOffset>196850</wp:posOffset>
            </wp:positionV>
            <wp:extent cx="670560" cy="670560"/>
            <wp:effectExtent l="0" t="0" r="0" b="0"/>
            <wp:wrapSquare wrapText="bothSides" distT="57150" distB="57150" distL="57150" distR="57150"/>
            <wp:docPr id="1073741826" name="officeArt object" descr="Obraz zawierający wzór, kwadrat, Symetria, Prostoką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 zawierający wzór, kwadrat, Symetria, Prostokąt&#10;&#10;Opis wygenerowany automatycznie" descr="Obraz zawierający wzór, kwadrat, Symetria, ProstokątOpis wygenerowany automatyczni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682F708" w14:textId="77777777" w:rsidR="00C03D0F" w:rsidRDefault="00000000">
      <w:pPr>
        <w:spacing w:line="360" w:lineRule="auto"/>
        <w:rPr>
          <w:rStyle w:val="Brak"/>
          <w:rFonts w:ascii="Arial" w:eastAsia="Arial" w:hAnsi="Arial" w:cs="Arial"/>
          <w:sz w:val="16"/>
          <w:szCs w:val="16"/>
        </w:rPr>
      </w:pPr>
      <w:r>
        <w:rPr>
          <w:rStyle w:val="Brak"/>
          <w:rFonts w:ascii="Arial" w:hAnsi="Arial"/>
          <w:sz w:val="16"/>
          <w:szCs w:val="16"/>
        </w:rPr>
        <w:t xml:space="preserve">Business Centre Club to największa w kraju ustawowa organizacja indywidualnych </w:t>
      </w:r>
      <w:proofErr w:type="spellStart"/>
      <w:r>
        <w:rPr>
          <w:rStyle w:val="Brak"/>
          <w:rFonts w:ascii="Arial" w:hAnsi="Arial"/>
          <w:sz w:val="16"/>
          <w:szCs w:val="16"/>
        </w:rPr>
        <w:t>pracodawc</w:t>
      </w:r>
      <w:proofErr w:type="spellEnd"/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>w. Członkowie Klubu zatrudniają ponad 400 tys. pracownik</w:t>
      </w:r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>w, przychody firm to ponad 200 miliard</w:t>
      </w:r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 xml:space="preserve">w złotych, a siedziby rozlokowane są w 250 miastach. Na terenie Polski działają 22 loże regionalne. Do BCC należą przedstawiciele wszystkich branż, międzynarodowe korporacje, instytucje finansowe i ubezpieczeniowe, firmy telekomunikacyjne, najwięksi polscy producenci, uczelnie wyższe, koncerny wydawnicze i znane kancelarie prawne. Członkami BCC – klubu </w:t>
      </w:r>
      <w:proofErr w:type="spellStart"/>
      <w:r>
        <w:rPr>
          <w:rStyle w:val="Brak"/>
          <w:rFonts w:ascii="Arial" w:hAnsi="Arial"/>
          <w:sz w:val="16"/>
          <w:szCs w:val="16"/>
        </w:rPr>
        <w:t>przedsiębiorc</w:t>
      </w:r>
      <w:proofErr w:type="spellEnd"/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 xml:space="preserve">w są także prawnicy, dziennikarze, naukowcy, wydawcy, lekarze, wojskowi i studenci. </w:t>
      </w:r>
    </w:p>
    <w:p w14:paraId="794BDD19" w14:textId="77777777" w:rsidR="00C03D0F" w:rsidRDefault="00C03D0F">
      <w:pPr>
        <w:spacing w:line="360" w:lineRule="auto"/>
        <w:rPr>
          <w:rStyle w:val="Brak"/>
          <w:rFonts w:ascii="Arial" w:eastAsia="Arial" w:hAnsi="Arial" w:cs="Arial"/>
          <w:sz w:val="16"/>
          <w:szCs w:val="16"/>
        </w:rPr>
      </w:pPr>
    </w:p>
    <w:p w14:paraId="6E6DF733" w14:textId="77777777" w:rsidR="00C03D0F" w:rsidRDefault="00000000">
      <w:pPr>
        <w:spacing w:line="360" w:lineRule="auto"/>
      </w:pPr>
      <w:r>
        <w:rPr>
          <w:rStyle w:val="Brak"/>
          <w:rFonts w:ascii="Arial" w:hAnsi="Arial"/>
          <w:sz w:val="16"/>
          <w:szCs w:val="16"/>
        </w:rPr>
        <w:t xml:space="preserve">Business Centre Club w mediach społecznościowych: </w:t>
      </w:r>
      <w:hyperlink r:id="rId11" w:history="1">
        <w:r>
          <w:rPr>
            <w:rStyle w:val="Hyperlink3"/>
          </w:rPr>
          <w:t>LinkedIn &gt;</w:t>
        </w:r>
      </w:hyperlink>
      <w:r>
        <w:rPr>
          <w:rStyle w:val="Brak"/>
          <w:rFonts w:ascii="Arial" w:hAnsi="Arial"/>
          <w:sz w:val="16"/>
          <w:szCs w:val="16"/>
        </w:rPr>
        <w:t xml:space="preserve"> </w:t>
      </w:r>
      <w:hyperlink r:id="rId12" w:history="1">
        <w:r>
          <w:rPr>
            <w:rStyle w:val="Hyperlink3"/>
          </w:rPr>
          <w:t>Facebook &gt;</w:t>
        </w:r>
      </w:hyperlink>
      <w:r>
        <w:rPr>
          <w:rStyle w:val="Brak"/>
          <w:rFonts w:ascii="Arial" w:hAnsi="Arial"/>
          <w:sz w:val="16"/>
          <w:szCs w:val="16"/>
        </w:rPr>
        <w:t xml:space="preserve"> </w:t>
      </w:r>
      <w:hyperlink r:id="rId13" w:history="1">
        <w:r>
          <w:rPr>
            <w:rStyle w:val="Hyperlink4"/>
          </w:rPr>
          <w:t>Twitter &gt;</w:t>
        </w:r>
      </w:hyperlink>
    </w:p>
    <w:sectPr w:rsidR="00C03D0F">
      <w:headerReference w:type="default" r:id="rId14"/>
      <w:footerReference w:type="default" r:id="rId15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13391" w14:textId="77777777" w:rsidR="005A6702" w:rsidRDefault="005A6702">
      <w:r>
        <w:separator/>
      </w:r>
    </w:p>
  </w:endnote>
  <w:endnote w:type="continuationSeparator" w:id="0">
    <w:p w14:paraId="17E7975B" w14:textId="77777777" w:rsidR="005A6702" w:rsidRDefault="005A6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8FC91" w14:textId="77777777" w:rsidR="00C03D0F" w:rsidRDefault="00C03D0F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0C64F" w14:textId="77777777" w:rsidR="005A6702" w:rsidRDefault="005A6702">
      <w:r>
        <w:separator/>
      </w:r>
    </w:p>
  </w:footnote>
  <w:footnote w:type="continuationSeparator" w:id="0">
    <w:p w14:paraId="0A902538" w14:textId="77777777" w:rsidR="005A6702" w:rsidRDefault="005A6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9F01" w14:textId="77777777" w:rsidR="00C03D0F" w:rsidRDefault="00C03D0F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D0F"/>
    <w:rsid w:val="005A6702"/>
    <w:rsid w:val="00A14A97"/>
    <w:rsid w:val="00C0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E5323"/>
  <w15:docId w15:val="{32B4401C-60A9-49FF-B7CA-27623369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A">
    <w:name w:val="Brak A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Arial" w:eastAsia="Arial" w:hAnsi="Arial" w:cs="Arial"/>
      <w:outline w:val="0"/>
      <w:color w:val="0000FF"/>
      <w:sz w:val="16"/>
      <w:szCs w:val="16"/>
      <w:u w:val="single" w:color="0000FF"/>
      <w:lang w:val="de-DE"/>
    </w:rPr>
  </w:style>
  <w:style w:type="character" w:customStyle="1" w:styleId="Hyperlink1">
    <w:name w:val="Hyperlink.1"/>
    <w:basedOn w:val="Brak"/>
    <w:rPr>
      <w:rFonts w:ascii="Arial" w:eastAsia="Arial" w:hAnsi="Arial" w:cs="Arial"/>
      <w:outline w:val="0"/>
      <w:color w:val="0000FF"/>
      <w:sz w:val="16"/>
      <w:szCs w:val="16"/>
      <w:u w:val="single" w:color="0000FF"/>
    </w:rPr>
  </w:style>
  <w:style w:type="character" w:customStyle="1" w:styleId="Hyperlink2">
    <w:name w:val="Hyperlink.2"/>
    <w:basedOn w:val="Brak"/>
    <w:rPr>
      <w:rFonts w:ascii="Calibri" w:eastAsia="Calibri" w:hAnsi="Calibri" w:cs="Calibri"/>
      <w:outline w:val="0"/>
      <w:color w:val="0000FF"/>
      <w:sz w:val="16"/>
      <w:szCs w:val="16"/>
      <w:u w:val="single" w:color="0000FF"/>
    </w:rPr>
  </w:style>
  <w:style w:type="character" w:customStyle="1" w:styleId="Hyperlink3">
    <w:name w:val="Hyperlink.3"/>
    <w:basedOn w:val="Brak"/>
    <w:rPr>
      <w:rFonts w:ascii="Arial" w:eastAsia="Arial" w:hAnsi="Arial" w:cs="Arial"/>
      <w:outline w:val="0"/>
      <w:color w:val="0000FF"/>
      <w:sz w:val="16"/>
      <w:szCs w:val="16"/>
      <w:u w:val="single" w:color="0000FF"/>
      <w:lang w:val="nl-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4">
    <w:name w:val="Hyperlink.4"/>
    <w:basedOn w:val="Brak"/>
    <w:rPr>
      <w:rFonts w:ascii="Arial" w:eastAsia="Arial" w:hAnsi="Arial" w:cs="Arial"/>
      <w:outline w:val="0"/>
      <w:color w:val="0000FF"/>
      <w:sz w:val="16"/>
      <w:szCs w:val="16"/>
      <w:u w:val="single" w:color="0000FF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.stefanowska@bcc.pl" TargetMode="External"/><Relationship Id="rId13" Type="http://schemas.openxmlformats.org/officeDocument/2006/relationships/hyperlink" Target="http://www.twitter.com/BCC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@openmindedgroup.pl" TargetMode="External"/><Relationship Id="rId12" Type="http://schemas.openxmlformats.org/officeDocument/2006/relationships/hyperlink" Target="http://www.facebook.com/businesscentreclub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linkedin.com/company/business-centre-club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mailto:maciej.stanczuk@bcc.org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Rybińska–Fliszkiewicz Joanna</cp:lastModifiedBy>
  <cp:revision>2</cp:revision>
  <dcterms:created xsi:type="dcterms:W3CDTF">2024-01-18T09:20:00Z</dcterms:created>
  <dcterms:modified xsi:type="dcterms:W3CDTF">2024-01-18T09:21:00Z</dcterms:modified>
</cp:coreProperties>
</file>