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133B4" w14:textId="77777777" w:rsidR="0058077D" w:rsidRDefault="00000000">
      <w:pPr>
        <w:pStyle w:val="TreA"/>
        <w:spacing w:line="264" w:lineRule="auto"/>
        <w:jc w:val="both"/>
        <w:rPr>
          <w:rFonts w:ascii="Calibri" w:hAnsi="Calibri"/>
          <w:sz w:val="26"/>
          <w:szCs w:val="26"/>
          <w:u w:val="single"/>
        </w:rPr>
      </w:pPr>
      <w:r>
        <w:rPr>
          <w:rFonts w:ascii="Calibri" w:hAnsi="Calibri"/>
          <w:b/>
          <w:bCs/>
          <w:noProof/>
          <w:sz w:val="26"/>
          <w:szCs w:val="26"/>
          <w:u w:val="single"/>
        </w:rPr>
        <w:drawing>
          <wp:anchor distT="152400" distB="152400" distL="152400" distR="152400" simplePos="0" relativeHeight="251659264" behindDoc="0" locked="0" layoutInCell="1" allowOverlap="1" wp14:anchorId="298A6D8B" wp14:editId="3E992E29">
            <wp:simplePos x="0" y="0"/>
            <wp:positionH relativeFrom="page">
              <wp:posOffset>511901</wp:posOffset>
            </wp:positionH>
            <wp:positionV relativeFrom="page">
              <wp:posOffset>0</wp:posOffset>
            </wp:positionV>
            <wp:extent cx="1320800" cy="1219200"/>
            <wp:effectExtent l="0" t="0" r="0" b="0"/>
            <wp:wrapSquare wrapText="bothSides" distT="152400" distB="152400" distL="152400" distR="152400"/>
            <wp:docPr id="1073741825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ek" descr="Obrazek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219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88970C9" w14:textId="2BDFF7B3" w:rsidR="0058077D" w:rsidRPr="00B45335" w:rsidRDefault="00000000">
      <w:pPr>
        <w:pStyle w:val="TreA"/>
        <w:spacing w:line="264" w:lineRule="auto"/>
        <w:jc w:val="right"/>
        <w:rPr>
          <w:rFonts w:ascii="Arial" w:eastAsia="Calibri" w:hAnsi="Arial" w:cs="Arial"/>
          <w:sz w:val="22"/>
          <w:szCs w:val="22"/>
        </w:rPr>
      </w:pPr>
      <w:r w:rsidRPr="00B45335">
        <w:rPr>
          <w:rFonts w:ascii="Arial" w:hAnsi="Arial" w:cs="Arial"/>
          <w:sz w:val="22"/>
          <w:szCs w:val="22"/>
        </w:rPr>
        <w:t>Warszawa, 5.0</w:t>
      </w:r>
      <w:r w:rsidR="009A4C86" w:rsidRPr="00B45335">
        <w:rPr>
          <w:rFonts w:ascii="Arial" w:hAnsi="Arial" w:cs="Arial"/>
          <w:sz w:val="22"/>
          <w:szCs w:val="22"/>
        </w:rPr>
        <w:t>4</w:t>
      </w:r>
      <w:r w:rsidRPr="00B45335">
        <w:rPr>
          <w:rFonts w:ascii="Arial" w:hAnsi="Arial" w:cs="Arial"/>
          <w:sz w:val="22"/>
          <w:szCs w:val="22"/>
        </w:rPr>
        <w:t xml:space="preserve">.2023 r. </w:t>
      </w:r>
    </w:p>
    <w:p w14:paraId="22B563F0" w14:textId="77777777" w:rsidR="0058077D" w:rsidRDefault="0058077D" w:rsidP="00B45335">
      <w:pPr>
        <w:pStyle w:val="TreA"/>
        <w:spacing w:line="264" w:lineRule="auto"/>
        <w:rPr>
          <w:rFonts w:ascii="Calibri" w:eastAsia="Calibri" w:hAnsi="Calibri" w:cs="Calibri"/>
          <w:caps/>
          <w:sz w:val="26"/>
          <w:szCs w:val="26"/>
          <w:u w:color="FF0000"/>
          <w:shd w:val="clear" w:color="auto" w:fill="FFFFFF"/>
        </w:rPr>
      </w:pPr>
    </w:p>
    <w:p w14:paraId="23C7AFAD" w14:textId="77777777" w:rsidR="0058077D" w:rsidRPr="00D230E5" w:rsidRDefault="00000000">
      <w:pPr>
        <w:pStyle w:val="TreA"/>
        <w:spacing w:line="264" w:lineRule="auto"/>
        <w:jc w:val="center"/>
        <w:rPr>
          <w:rFonts w:ascii="Arial" w:eastAsia="Calibri" w:hAnsi="Arial" w:cs="Arial"/>
          <w:b/>
          <w:bCs/>
          <w:caps/>
          <w:u w:color="FF2600"/>
        </w:rPr>
      </w:pPr>
      <w:r w:rsidRPr="00D230E5">
        <w:rPr>
          <w:rFonts w:ascii="Arial" w:hAnsi="Arial" w:cs="Arial"/>
          <w:b/>
          <w:bCs/>
          <w:caps/>
          <w:u w:color="FF2600"/>
        </w:rPr>
        <w:t>CO DALEJ ZE</w:t>
      </w:r>
      <w:r w:rsidRPr="00D230E5">
        <w:rPr>
          <w:rFonts w:ascii="Arial" w:hAnsi="Arial" w:cs="Arial"/>
          <w:b/>
          <w:bCs/>
          <w:caps/>
          <w:u w:color="FF2600"/>
          <w:lang w:val="de-DE"/>
        </w:rPr>
        <w:t xml:space="preserve"> ST</w:t>
      </w:r>
      <w:r w:rsidRPr="00D230E5">
        <w:rPr>
          <w:rFonts w:ascii="Arial" w:hAnsi="Arial" w:cs="Arial"/>
          <w:b/>
          <w:bCs/>
          <w:caps/>
          <w:u w:color="FF2600"/>
        </w:rPr>
        <w:t>OPAMI</w:t>
      </w:r>
      <w:r w:rsidRPr="00D230E5">
        <w:rPr>
          <w:rFonts w:ascii="Arial" w:hAnsi="Arial" w:cs="Arial"/>
          <w:b/>
          <w:bCs/>
          <w:caps/>
          <w:u w:color="FF2600"/>
          <w:lang w:val="en-US"/>
        </w:rPr>
        <w:t xml:space="preserve"> PROCENTOWY</w:t>
      </w:r>
      <w:r w:rsidRPr="00D230E5">
        <w:rPr>
          <w:rFonts w:ascii="Arial" w:hAnsi="Arial" w:cs="Arial"/>
          <w:b/>
          <w:bCs/>
          <w:caps/>
          <w:u w:color="FF2600"/>
        </w:rPr>
        <w:t xml:space="preserve">MI - KOMENTARZ EKSPERTA </w:t>
      </w:r>
    </w:p>
    <w:p w14:paraId="3EAB503F" w14:textId="77777777" w:rsidR="0058077D" w:rsidRPr="00D230E5" w:rsidRDefault="00000000">
      <w:pPr>
        <w:pStyle w:val="TreA"/>
        <w:spacing w:line="264" w:lineRule="auto"/>
        <w:jc w:val="center"/>
        <w:rPr>
          <w:rFonts w:ascii="Arial" w:eastAsia="Calibri" w:hAnsi="Arial" w:cs="Arial"/>
          <w:b/>
          <w:bCs/>
          <w:caps/>
          <w:u w:color="FF2600"/>
        </w:rPr>
      </w:pPr>
      <w:r w:rsidRPr="00D230E5">
        <w:rPr>
          <w:rFonts w:ascii="Arial" w:hAnsi="Arial" w:cs="Arial"/>
          <w:b/>
          <w:bCs/>
          <w:caps/>
          <w:u w:color="FF2600"/>
        </w:rPr>
        <w:t xml:space="preserve">Business Centre Club prof. Stanisława </w:t>
      </w:r>
      <w:r w:rsidRPr="00D230E5">
        <w:rPr>
          <w:rFonts w:ascii="Arial" w:hAnsi="Arial" w:cs="Arial"/>
          <w:b/>
          <w:bCs/>
          <w:caps/>
          <w:u w:color="FF2600"/>
          <w:lang w:val="pt-PT"/>
        </w:rPr>
        <w:t>Gomu</w:t>
      </w:r>
      <w:r w:rsidRPr="00D230E5">
        <w:rPr>
          <w:rFonts w:ascii="Arial" w:hAnsi="Arial" w:cs="Arial"/>
          <w:b/>
          <w:bCs/>
          <w:caps/>
          <w:u w:color="FF2600"/>
        </w:rPr>
        <w:t>łki</w:t>
      </w:r>
    </w:p>
    <w:p w14:paraId="4D3256E7" w14:textId="77777777" w:rsidR="0058077D" w:rsidRPr="00D230E5" w:rsidRDefault="00000000">
      <w:pPr>
        <w:pStyle w:val="TreA"/>
        <w:spacing w:line="264" w:lineRule="auto"/>
        <w:jc w:val="center"/>
        <w:rPr>
          <w:rFonts w:ascii="Arial" w:eastAsia="Calibri" w:hAnsi="Arial" w:cs="Arial"/>
          <w:shd w:val="clear" w:color="auto" w:fill="FFFFFF"/>
        </w:rPr>
      </w:pPr>
      <w:r w:rsidRPr="00D230E5">
        <w:rPr>
          <w:rFonts w:ascii="Arial" w:hAnsi="Arial" w:cs="Arial"/>
          <w:b/>
          <w:bCs/>
          <w:u w:color="FF2600"/>
        </w:rPr>
        <w:t xml:space="preserve">                          </w:t>
      </w:r>
    </w:p>
    <w:p w14:paraId="1F3CC9D7" w14:textId="194E8127" w:rsidR="0058077D" w:rsidRPr="00B45335" w:rsidRDefault="00000000" w:rsidP="00D230E5">
      <w:pPr>
        <w:pStyle w:val="Domylne"/>
        <w:spacing w:before="0" w:line="264" w:lineRule="auto"/>
        <w:jc w:val="both"/>
        <w:rPr>
          <w:rFonts w:ascii="Arial" w:eastAsia="Calibri" w:hAnsi="Arial" w:cs="Arial"/>
          <w:color w:val="FF2600"/>
          <w:sz w:val="23"/>
          <w:szCs w:val="23"/>
          <w:u w:color="FF2600"/>
          <w:shd w:val="clear" w:color="auto" w:fill="FFFFFF"/>
        </w:rPr>
      </w:pPr>
      <w:r w:rsidRPr="00B45335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Rada Polityki Pieniężnej zdecydowała dziś, że stopy procentowe nadal pozostaną na niezmienionym poziomie. Ostatnia zmiana </w:t>
      </w:r>
      <w:proofErr w:type="spellStart"/>
      <w:r w:rsidRPr="00B45335">
        <w:rPr>
          <w:rFonts w:ascii="Arial" w:hAnsi="Arial" w:cs="Arial"/>
          <w:b/>
          <w:bCs/>
          <w:sz w:val="23"/>
          <w:szCs w:val="23"/>
          <w:shd w:val="clear" w:color="auto" w:fill="FFFFFF"/>
        </w:rPr>
        <w:t>st</w:t>
      </w:r>
      <w:proofErr w:type="spellEnd"/>
      <w:r w:rsidRPr="00B45335">
        <w:rPr>
          <w:rFonts w:ascii="Arial" w:hAnsi="Arial" w:cs="Arial"/>
          <w:b/>
          <w:bCs/>
          <w:sz w:val="23"/>
          <w:szCs w:val="23"/>
          <w:shd w:val="clear" w:color="auto" w:fill="FFFFFF"/>
          <w:lang w:val="es-ES_tradnl"/>
        </w:rPr>
        <w:t>ó</w:t>
      </w:r>
      <w:r w:rsidRPr="00B45335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p procentowych miała miejsce 7 miesięcy temu </w:t>
      </w:r>
      <w:r w:rsidR="00D230E5" w:rsidRPr="00B45335">
        <w:rPr>
          <w:rFonts w:ascii="Arial" w:hAnsi="Arial" w:cs="Arial"/>
          <w:b/>
          <w:bCs/>
          <w:sz w:val="23"/>
          <w:szCs w:val="23"/>
          <w:shd w:val="clear" w:color="auto" w:fill="FFFFFF"/>
        </w:rPr>
        <w:t>–</w:t>
      </w:r>
      <w:r w:rsidRPr="00B45335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we wrześniu 2022 roku, kiedy to RPP podwyższyła stopę referencyjną NBP z 6,5 do aktualnego poziomu - 6,75 proc. Czy w obecnych warunkach istnieje realna przestrzeń na obniżenie stóp procentowych?</w:t>
      </w:r>
    </w:p>
    <w:p w14:paraId="7A18027C" w14:textId="77777777" w:rsidR="0058077D" w:rsidRPr="00B45335" w:rsidRDefault="0058077D">
      <w:pPr>
        <w:pStyle w:val="TreB"/>
        <w:spacing w:line="264" w:lineRule="auto"/>
        <w:jc w:val="both"/>
        <w:rPr>
          <w:rFonts w:ascii="Arial" w:eastAsia="Calibri" w:hAnsi="Arial" w:cs="Arial"/>
          <w:color w:val="FF2600"/>
          <w:sz w:val="23"/>
          <w:szCs w:val="23"/>
          <w:u w:color="FF2600"/>
        </w:rPr>
      </w:pPr>
    </w:p>
    <w:p w14:paraId="633B266C" w14:textId="613F8FD5" w:rsidR="0058077D" w:rsidRPr="00B45335" w:rsidRDefault="00001262">
      <w:pPr>
        <w:pStyle w:val="TreB"/>
        <w:spacing w:line="264" w:lineRule="auto"/>
        <w:jc w:val="both"/>
        <w:rPr>
          <w:rFonts w:ascii="Arial" w:eastAsia="Calibri" w:hAnsi="Arial" w:cs="Arial"/>
          <w:color w:val="auto"/>
          <w:sz w:val="23"/>
          <w:szCs w:val="23"/>
          <w:u w:color="FF2600"/>
          <w:shd w:val="clear" w:color="auto" w:fill="FFFFFF"/>
        </w:rPr>
      </w:pPr>
      <w:r w:rsidRPr="00B45335">
        <w:rPr>
          <w:rFonts w:ascii="Arial" w:eastAsia="Calibri" w:hAnsi="Arial" w:cs="Arial"/>
          <w:i/>
          <w:iCs/>
          <w:color w:val="auto"/>
          <w:sz w:val="23"/>
          <w:szCs w:val="23"/>
          <w:u w:color="FF2600"/>
          <w:shd w:val="clear" w:color="auto" w:fill="FFFFFF"/>
        </w:rPr>
        <w:t>Wysoka inflacja w kw. I, także w marcu, około 2 do 3 razy wyższa niż średnio w UE, powinna skłonić RPP oraz analityków NBP do bardziej realistycznej oceny inflacji na koniec roku: nie około 6% zapowiadanej przez Prezesa Glapińskiego, ale w pobliżu 10%. Inflacja będzie spadać na skutek spadku cen nośników energii, spadku cen zbóż oraz spadku realnych płac. Ale polityka fiskalne w roku wyborczym</w:t>
      </w:r>
      <w:r w:rsidR="00EA5D19">
        <w:rPr>
          <w:rFonts w:ascii="Arial" w:eastAsia="Calibri" w:hAnsi="Arial" w:cs="Arial"/>
          <w:i/>
          <w:iCs/>
          <w:color w:val="auto"/>
          <w:sz w:val="23"/>
          <w:szCs w:val="23"/>
          <w:u w:color="FF2600"/>
          <w:shd w:val="clear" w:color="auto" w:fill="FFFFFF"/>
        </w:rPr>
        <w:t xml:space="preserve"> </w:t>
      </w:r>
      <w:r w:rsidRPr="00B45335">
        <w:rPr>
          <w:rFonts w:ascii="Arial" w:eastAsia="Calibri" w:hAnsi="Arial" w:cs="Arial"/>
          <w:i/>
          <w:iCs/>
          <w:color w:val="auto"/>
          <w:sz w:val="23"/>
          <w:szCs w:val="23"/>
          <w:u w:color="FF2600"/>
          <w:shd w:val="clear" w:color="auto" w:fill="FFFFFF"/>
        </w:rPr>
        <w:t>jest i nadal pozostanie ekspansywna</w:t>
      </w:r>
      <w:r w:rsidR="00EA5D19">
        <w:rPr>
          <w:rFonts w:ascii="Arial" w:eastAsia="Calibri" w:hAnsi="Arial" w:cs="Arial"/>
          <w:i/>
          <w:iCs/>
          <w:color w:val="auto"/>
          <w:sz w:val="23"/>
          <w:szCs w:val="23"/>
          <w:u w:color="FF2600"/>
          <w:shd w:val="clear" w:color="auto" w:fill="FFFFFF"/>
        </w:rPr>
        <w:t>.</w:t>
      </w:r>
      <w:r w:rsidRPr="00B45335">
        <w:rPr>
          <w:rFonts w:ascii="Arial" w:eastAsia="Calibri" w:hAnsi="Arial" w:cs="Arial"/>
          <w:i/>
          <w:iCs/>
          <w:color w:val="auto"/>
          <w:sz w:val="23"/>
          <w:szCs w:val="23"/>
          <w:u w:color="FF2600"/>
          <w:shd w:val="clear" w:color="auto" w:fill="FFFFFF"/>
        </w:rPr>
        <w:t xml:space="preserve"> Deficyt sektora finansów publicznych, liczony według metodologii unijnej, będzie w tym roku wysoki, prawdopodobnie około 5% PKB. RPP już w ostatnim komunikacie miesiąc temu przestała zapowiadać obniżenie stóp procentowych przed końcem roku. </w:t>
      </w:r>
      <w:r w:rsidRPr="00B45335">
        <w:rPr>
          <w:rFonts w:ascii="Arial" w:eastAsia="Calibri" w:hAnsi="Arial" w:cs="Arial"/>
          <w:color w:val="auto"/>
          <w:sz w:val="23"/>
          <w:szCs w:val="23"/>
          <w:u w:color="FF2600"/>
          <w:shd w:val="clear" w:color="auto" w:fill="FFFFFF"/>
        </w:rPr>
        <w:t xml:space="preserve">– wskazał </w:t>
      </w:r>
      <w:r w:rsidRPr="00B45335">
        <w:rPr>
          <w:rFonts w:ascii="Arial" w:eastAsia="Calibri" w:hAnsi="Arial" w:cs="Arial"/>
          <w:b/>
          <w:bCs/>
          <w:color w:val="auto"/>
          <w:sz w:val="23"/>
          <w:szCs w:val="23"/>
          <w:u w:color="FF2600"/>
          <w:shd w:val="clear" w:color="auto" w:fill="FFFFFF"/>
        </w:rPr>
        <w:t>główny ekonomista BCC prof. Stanisław Gomułka</w:t>
      </w:r>
      <w:r w:rsidRPr="00B45335">
        <w:rPr>
          <w:rFonts w:ascii="Arial" w:eastAsia="Calibri" w:hAnsi="Arial" w:cs="Arial"/>
          <w:color w:val="auto"/>
          <w:sz w:val="23"/>
          <w:szCs w:val="23"/>
          <w:u w:color="FF2600"/>
          <w:shd w:val="clear" w:color="auto" w:fill="FFFFFF"/>
        </w:rPr>
        <w:t xml:space="preserve">. </w:t>
      </w:r>
    </w:p>
    <w:p w14:paraId="6F3DE1C9" w14:textId="77777777" w:rsidR="0058077D" w:rsidRPr="00B45335" w:rsidRDefault="0058077D">
      <w:pPr>
        <w:pStyle w:val="TreA"/>
        <w:spacing w:line="264" w:lineRule="auto"/>
        <w:jc w:val="both"/>
        <w:rPr>
          <w:rFonts w:ascii="Arial" w:eastAsia="Calibri" w:hAnsi="Arial" w:cs="Arial"/>
          <w:color w:val="FF2600"/>
          <w:sz w:val="23"/>
          <w:szCs w:val="23"/>
          <w:u w:color="FF2600"/>
          <w:shd w:val="clear" w:color="auto" w:fill="FFFFFF"/>
        </w:rPr>
      </w:pPr>
    </w:p>
    <w:p w14:paraId="0967CE08" w14:textId="75215EA3" w:rsidR="0058077D" w:rsidRPr="00B45335" w:rsidRDefault="00000000" w:rsidP="00B45335">
      <w:pPr>
        <w:pStyle w:val="TreA"/>
        <w:spacing w:line="264" w:lineRule="auto"/>
        <w:jc w:val="both"/>
        <w:rPr>
          <w:rFonts w:ascii="Arial" w:eastAsia="Calibri" w:hAnsi="Arial" w:cs="Arial"/>
          <w:sz w:val="23"/>
          <w:szCs w:val="23"/>
          <w:shd w:val="clear" w:color="auto" w:fill="FFFFFF"/>
          <w:lang w:val="es-ES_tradnl"/>
        </w:rPr>
      </w:pPr>
      <w:r w:rsidRPr="00B45335">
        <w:rPr>
          <w:rFonts w:ascii="Arial" w:hAnsi="Arial" w:cs="Arial"/>
          <w:sz w:val="23"/>
          <w:szCs w:val="23"/>
          <w:shd w:val="clear" w:color="auto" w:fill="FFFFFF"/>
          <w:lang w:val="es-ES_tradnl"/>
        </w:rPr>
        <w:t>Według danych opublikowanych przez Główny Urząd Statystyczny (GUS), wskaźnik cen konsumpcyjnych (CPI) wzrósł w marcu o ponad 16 proc. To wyższy wynik niż prognozował</w:t>
      </w:r>
      <w:r w:rsidR="00070F48">
        <w:rPr>
          <w:rFonts w:ascii="Arial" w:hAnsi="Arial" w:cs="Arial"/>
          <w:sz w:val="23"/>
          <w:szCs w:val="23"/>
          <w:shd w:val="clear" w:color="auto" w:fill="FFFFFF"/>
          <w:lang w:val="es-ES_tradnl"/>
        </w:rPr>
        <w:t>a</w:t>
      </w:r>
      <w:r w:rsidRPr="00B45335">
        <w:rPr>
          <w:rFonts w:ascii="Arial" w:hAnsi="Arial" w:cs="Arial"/>
          <w:sz w:val="23"/>
          <w:szCs w:val="23"/>
          <w:shd w:val="clear" w:color="auto" w:fill="FFFFFF"/>
          <w:lang w:val="es-ES_tradnl"/>
        </w:rPr>
        <w:t xml:space="preserve"> większość ekonomistów.  Wzrosła także inflacja bazowa (nie dotycząca cen energii i żywności) </w:t>
      </w:r>
      <w:r w:rsidR="00070F48">
        <w:rPr>
          <w:rFonts w:ascii="Arial" w:hAnsi="Arial" w:cs="Arial"/>
          <w:sz w:val="23"/>
          <w:szCs w:val="23"/>
          <w:shd w:val="clear" w:color="auto" w:fill="FFFFFF"/>
          <w:lang w:val="es-ES_tradnl"/>
        </w:rPr>
        <w:t xml:space="preserve">- </w:t>
      </w:r>
      <w:r w:rsidRPr="00B45335">
        <w:rPr>
          <w:rFonts w:ascii="Arial" w:hAnsi="Arial" w:cs="Arial"/>
          <w:sz w:val="23"/>
          <w:szCs w:val="23"/>
          <w:shd w:val="clear" w:color="auto" w:fill="FFFFFF"/>
          <w:lang w:val="es-ES_tradnl"/>
        </w:rPr>
        <w:t>w przeciwieństwie do szacunków wielu ekonomistów, którzy twierdzili, że pozostanie ona na poziomie 12 proc. D</w:t>
      </w:r>
      <w:proofErr w:type="spellStart"/>
      <w:r w:rsidRPr="00B45335">
        <w:rPr>
          <w:rFonts w:ascii="Arial" w:hAnsi="Arial" w:cs="Arial"/>
          <w:sz w:val="23"/>
          <w:szCs w:val="23"/>
        </w:rPr>
        <w:t>ecyzja</w:t>
      </w:r>
      <w:proofErr w:type="spellEnd"/>
      <w:r w:rsidRPr="00B45335">
        <w:rPr>
          <w:rFonts w:ascii="Arial" w:hAnsi="Arial" w:cs="Arial"/>
          <w:sz w:val="23"/>
          <w:szCs w:val="23"/>
        </w:rPr>
        <w:t xml:space="preserve"> o utrzymaniu niezmienionych</w:t>
      </w:r>
      <w:r w:rsidR="00D230E5" w:rsidRPr="00B45335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B45335">
        <w:rPr>
          <w:rFonts w:ascii="Arial" w:hAnsi="Arial" w:cs="Arial"/>
          <w:sz w:val="23"/>
          <w:szCs w:val="23"/>
        </w:rPr>
        <w:t>st</w:t>
      </w:r>
      <w:proofErr w:type="spellEnd"/>
      <w:r w:rsidRPr="00B45335">
        <w:rPr>
          <w:rFonts w:ascii="Arial" w:hAnsi="Arial" w:cs="Arial"/>
          <w:sz w:val="23"/>
          <w:szCs w:val="23"/>
          <w:lang w:val="es-ES_tradnl"/>
        </w:rPr>
        <w:t>ó</w:t>
      </w:r>
      <w:r w:rsidRPr="00B45335">
        <w:rPr>
          <w:rFonts w:ascii="Arial" w:hAnsi="Arial" w:cs="Arial"/>
          <w:sz w:val="23"/>
          <w:szCs w:val="23"/>
        </w:rPr>
        <w:t xml:space="preserve">p procentowych w tym tygodniu jest </w:t>
      </w:r>
      <w:proofErr w:type="spellStart"/>
      <w:r w:rsidRPr="00B45335">
        <w:rPr>
          <w:rFonts w:ascii="Arial" w:hAnsi="Arial" w:cs="Arial"/>
          <w:sz w:val="23"/>
          <w:szCs w:val="23"/>
        </w:rPr>
        <w:t>sp</w:t>
      </w:r>
      <w:proofErr w:type="spellEnd"/>
      <w:r w:rsidRPr="00B45335">
        <w:rPr>
          <w:rFonts w:ascii="Arial" w:hAnsi="Arial" w:cs="Arial"/>
          <w:sz w:val="23"/>
          <w:szCs w:val="23"/>
          <w:lang w:val="es-ES_tradnl"/>
        </w:rPr>
        <w:t>ó</w:t>
      </w:r>
      <w:proofErr w:type="spellStart"/>
      <w:r w:rsidRPr="00B45335">
        <w:rPr>
          <w:rFonts w:ascii="Arial" w:hAnsi="Arial" w:cs="Arial"/>
          <w:sz w:val="23"/>
          <w:szCs w:val="23"/>
        </w:rPr>
        <w:t>jna</w:t>
      </w:r>
      <w:proofErr w:type="spellEnd"/>
      <w:r w:rsidRPr="00B45335">
        <w:rPr>
          <w:rFonts w:ascii="Arial" w:hAnsi="Arial" w:cs="Arial"/>
          <w:sz w:val="23"/>
          <w:szCs w:val="23"/>
        </w:rPr>
        <w:t xml:space="preserve"> z konsensusem rynkowym.</w:t>
      </w:r>
    </w:p>
    <w:p w14:paraId="6E57AF0B" w14:textId="77777777" w:rsidR="0058077D" w:rsidRDefault="0058077D">
      <w:pPr>
        <w:pStyle w:val="Domylne"/>
        <w:spacing w:before="0" w:line="264" w:lineRule="auto"/>
        <w:rPr>
          <w:rFonts w:ascii="Calibri" w:eastAsia="Calibri" w:hAnsi="Calibri" w:cs="Calibri"/>
          <w:sz w:val="26"/>
          <w:szCs w:val="26"/>
        </w:rPr>
      </w:pPr>
    </w:p>
    <w:p w14:paraId="34E3244B" w14:textId="77777777" w:rsidR="0058077D" w:rsidRDefault="0058077D">
      <w:pPr>
        <w:pStyle w:val="TreA"/>
        <w:spacing w:line="264" w:lineRule="auto"/>
        <w:jc w:val="both"/>
        <w:rPr>
          <w:rFonts w:ascii="Calibri" w:eastAsia="Calibri" w:hAnsi="Calibri" w:cs="Calibri"/>
          <w:sz w:val="18"/>
          <w:szCs w:val="18"/>
          <w:shd w:val="clear" w:color="auto" w:fill="FFFFFF"/>
        </w:rPr>
      </w:pPr>
    </w:p>
    <w:p w14:paraId="08F42F49" w14:textId="77777777" w:rsidR="0058077D" w:rsidRDefault="00000000">
      <w:pPr>
        <w:pStyle w:val="TreA"/>
        <w:spacing w:line="264" w:lineRule="auto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***</w:t>
      </w:r>
    </w:p>
    <w:p w14:paraId="1AC6B56D" w14:textId="77777777" w:rsidR="0058077D" w:rsidRDefault="00000000">
      <w:pPr>
        <w:pStyle w:val="TreA"/>
        <w:spacing w:line="264" w:lineRule="auto"/>
        <w:rPr>
          <w:rFonts w:ascii="Calibri" w:eastAsia="Calibri" w:hAnsi="Calibri" w:cs="Calibri"/>
          <w:b/>
          <w:bCs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>Business Centre Club (BCC)</w:t>
      </w:r>
    </w:p>
    <w:p w14:paraId="542AC906" w14:textId="77777777" w:rsidR="0058077D" w:rsidRDefault="00000000">
      <w:pPr>
        <w:pStyle w:val="TreA"/>
        <w:spacing w:line="264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 xml:space="preserve">BCC to największa w kraju ustawowa organizacja indywidualnych </w:t>
      </w:r>
      <w:proofErr w:type="spellStart"/>
      <w:r>
        <w:rPr>
          <w:rFonts w:ascii="Calibri" w:hAnsi="Calibri"/>
          <w:b/>
          <w:bCs/>
          <w:sz w:val="18"/>
          <w:szCs w:val="18"/>
        </w:rPr>
        <w:t>pracodawc</w:t>
      </w:r>
      <w:proofErr w:type="spellEnd"/>
      <w:r>
        <w:rPr>
          <w:rFonts w:ascii="Calibri" w:hAnsi="Calibri"/>
          <w:b/>
          <w:bCs/>
          <w:sz w:val="18"/>
          <w:szCs w:val="18"/>
          <w:lang w:val="es-ES_tradnl"/>
        </w:rPr>
        <w:t>ó</w:t>
      </w:r>
      <w:r>
        <w:rPr>
          <w:rFonts w:ascii="Calibri" w:hAnsi="Calibri"/>
          <w:b/>
          <w:bCs/>
          <w:sz w:val="18"/>
          <w:szCs w:val="18"/>
        </w:rPr>
        <w:t>w. Członkowie Klubu zatrudniają ponad 400 tys. pracownik</w:t>
      </w:r>
      <w:r>
        <w:rPr>
          <w:rFonts w:ascii="Calibri" w:hAnsi="Calibri"/>
          <w:b/>
          <w:bCs/>
          <w:sz w:val="18"/>
          <w:szCs w:val="18"/>
          <w:lang w:val="es-ES_tradnl"/>
        </w:rPr>
        <w:t>ó</w:t>
      </w:r>
      <w:r>
        <w:rPr>
          <w:rFonts w:ascii="Calibri" w:hAnsi="Calibri"/>
          <w:b/>
          <w:bCs/>
          <w:sz w:val="18"/>
          <w:szCs w:val="18"/>
        </w:rPr>
        <w:t>w, przychody firm to ponad 200 miliard</w:t>
      </w:r>
      <w:r>
        <w:rPr>
          <w:rFonts w:ascii="Calibri" w:hAnsi="Calibri"/>
          <w:b/>
          <w:bCs/>
          <w:sz w:val="18"/>
          <w:szCs w:val="18"/>
          <w:lang w:val="es-ES_tradnl"/>
        </w:rPr>
        <w:t>ó</w:t>
      </w:r>
      <w:r>
        <w:rPr>
          <w:rFonts w:ascii="Calibri" w:hAnsi="Calibri"/>
          <w:b/>
          <w:bCs/>
          <w:sz w:val="18"/>
          <w:szCs w:val="18"/>
        </w:rPr>
        <w:t xml:space="preserve">w złotych, a siedziby rozlokowane są w 250 miastach. Na terenie Polski działają 22 loże regionalne. Do BCC należą przedstawiciele wszystkich branż, międzynarodowe korporacje, instytucje finansowe i ubezpieczeniowe, firmy telekomunikacyjne, najwięksi polscy producenci, uczelnie wyższe, koncerny wydawnicze i znane kancelarie prawne. Członkami BCC – klubu </w:t>
      </w:r>
      <w:proofErr w:type="spellStart"/>
      <w:r>
        <w:rPr>
          <w:rFonts w:ascii="Calibri" w:hAnsi="Calibri"/>
          <w:b/>
          <w:bCs/>
          <w:sz w:val="18"/>
          <w:szCs w:val="18"/>
        </w:rPr>
        <w:t>przedsiębiorc</w:t>
      </w:r>
      <w:proofErr w:type="spellEnd"/>
      <w:r>
        <w:rPr>
          <w:rFonts w:ascii="Calibri" w:hAnsi="Calibri"/>
          <w:b/>
          <w:bCs/>
          <w:sz w:val="18"/>
          <w:szCs w:val="18"/>
          <w:lang w:val="es-ES_tradnl"/>
        </w:rPr>
        <w:t>ó</w:t>
      </w:r>
      <w:r>
        <w:rPr>
          <w:rFonts w:ascii="Calibri" w:hAnsi="Calibri"/>
          <w:b/>
          <w:bCs/>
          <w:sz w:val="18"/>
          <w:szCs w:val="18"/>
        </w:rPr>
        <w:t xml:space="preserve">w są także prawnicy, dziennikarze, naukowcy, wydawcy, lekarze, wojskowi i studenci. </w:t>
      </w:r>
    </w:p>
    <w:p w14:paraId="086ECE63" w14:textId="77777777" w:rsidR="0058077D" w:rsidRDefault="00000000">
      <w:pPr>
        <w:pStyle w:val="TreA"/>
        <w:spacing w:line="264" w:lineRule="auto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hAnsi="Calibri"/>
          <w:b/>
          <w:bCs/>
          <w:color w:val="33363B"/>
          <w:sz w:val="18"/>
          <w:szCs w:val="18"/>
          <w:u w:color="33363B"/>
          <w:lang w:val="de-DE"/>
        </w:rPr>
        <w:t>Wi</w:t>
      </w:r>
      <w:r>
        <w:rPr>
          <w:rFonts w:ascii="Calibri" w:hAnsi="Calibri"/>
          <w:b/>
          <w:bCs/>
          <w:color w:val="33363B"/>
          <w:sz w:val="18"/>
          <w:szCs w:val="18"/>
          <w:u w:color="33363B"/>
        </w:rPr>
        <w:t>ęcej</w:t>
      </w:r>
      <w:proofErr w:type="spellEnd"/>
      <w:r>
        <w:rPr>
          <w:rFonts w:ascii="Calibri" w:hAnsi="Calibri"/>
          <w:b/>
          <w:bCs/>
          <w:color w:val="33363B"/>
          <w:sz w:val="18"/>
          <w:szCs w:val="18"/>
          <w:u w:color="33363B"/>
        </w:rPr>
        <w:t xml:space="preserve"> o BCC:</w:t>
      </w:r>
    </w:p>
    <w:p w14:paraId="1DF07253" w14:textId="77777777" w:rsidR="0058077D" w:rsidRDefault="00000000">
      <w:pPr>
        <w:pStyle w:val="TreA"/>
        <w:spacing w:line="264" w:lineRule="auto"/>
        <w:rPr>
          <w:rFonts w:ascii="Calibri" w:eastAsia="Calibri" w:hAnsi="Calibri" w:cs="Calibri"/>
          <w:sz w:val="18"/>
          <w:szCs w:val="18"/>
        </w:rPr>
      </w:pPr>
      <w:hyperlink r:id="rId8" w:history="1">
        <w:r>
          <w:rPr>
            <w:rStyle w:val="Hyperlink0"/>
            <w:rFonts w:ascii="Calibri" w:hAnsi="Calibri"/>
            <w:sz w:val="18"/>
            <w:szCs w:val="18"/>
          </w:rPr>
          <w:t>www.bcc.pl</w:t>
        </w:r>
      </w:hyperlink>
    </w:p>
    <w:p w14:paraId="2C5EA322" w14:textId="77777777" w:rsidR="0058077D" w:rsidRDefault="00000000">
      <w:pPr>
        <w:pStyle w:val="TreA"/>
        <w:spacing w:line="264" w:lineRule="auto"/>
        <w:rPr>
          <w:rFonts w:ascii="Calibri" w:eastAsia="Calibri" w:hAnsi="Calibri" w:cs="Calibri"/>
          <w:sz w:val="18"/>
          <w:szCs w:val="18"/>
        </w:rPr>
      </w:pPr>
      <w:r>
        <w:rPr>
          <w:rStyle w:val="Brak"/>
          <w:rFonts w:ascii="Calibri" w:hAnsi="Calibri"/>
          <w:b/>
          <w:bCs/>
          <w:color w:val="33363B"/>
          <w:sz w:val="18"/>
          <w:szCs w:val="18"/>
          <w:u w:color="33363B"/>
        </w:rPr>
        <w:t>Business Centre Club w mediach społecznościowych:</w:t>
      </w:r>
    </w:p>
    <w:p w14:paraId="45A5260B" w14:textId="77777777" w:rsidR="0058077D" w:rsidRDefault="00000000">
      <w:pPr>
        <w:pStyle w:val="TreA"/>
        <w:spacing w:line="264" w:lineRule="auto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Style w:val="Brak"/>
          <w:rFonts w:ascii="Calibri" w:hAnsi="Calibri"/>
          <w:color w:val="33363B"/>
          <w:sz w:val="18"/>
          <w:szCs w:val="18"/>
          <w:u w:color="33363B"/>
          <w:lang w:val="de-DE"/>
        </w:rPr>
        <w:t>Linkedin</w:t>
      </w:r>
      <w:proofErr w:type="spellEnd"/>
      <w:r>
        <w:rPr>
          <w:rStyle w:val="Brak"/>
          <w:rFonts w:ascii="Calibri" w:hAnsi="Calibri"/>
          <w:color w:val="33363B"/>
          <w:sz w:val="18"/>
          <w:szCs w:val="18"/>
          <w:u w:color="33363B"/>
          <w:lang w:val="de-DE"/>
        </w:rPr>
        <w:t xml:space="preserve">: </w:t>
      </w:r>
      <w:hyperlink r:id="rId9" w:history="1">
        <w:r>
          <w:rPr>
            <w:rStyle w:val="Hyperlink1"/>
            <w:rFonts w:ascii="Calibri" w:hAnsi="Calibri"/>
            <w:sz w:val="18"/>
            <w:szCs w:val="18"/>
          </w:rPr>
          <w:t>www.linkedin.com/company/business-centre-club/</w:t>
        </w:r>
      </w:hyperlink>
    </w:p>
    <w:p w14:paraId="6BB153E7" w14:textId="77777777" w:rsidR="0058077D" w:rsidRDefault="00000000">
      <w:pPr>
        <w:pStyle w:val="TreA"/>
        <w:spacing w:line="264" w:lineRule="auto"/>
        <w:rPr>
          <w:rFonts w:ascii="Calibri" w:eastAsia="Calibri" w:hAnsi="Calibri" w:cs="Calibri"/>
          <w:sz w:val="18"/>
          <w:szCs w:val="18"/>
        </w:rPr>
      </w:pPr>
      <w:r>
        <w:rPr>
          <w:rStyle w:val="Brak"/>
          <w:rFonts w:ascii="Calibri" w:hAnsi="Calibri"/>
          <w:color w:val="33363B"/>
          <w:sz w:val="18"/>
          <w:szCs w:val="18"/>
          <w:u w:color="33363B"/>
          <w:lang w:val="nl-NL"/>
        </w:rPr>
        <w:t xml:space="preserve">Facebook: </w:t>
      </w:r>
      <w:r>
        <w:fldChar w:fldCharType="begin"/>
      </w:r>
      <w:r>
        <w:instrText>HYPERLINK "http://www.facebook.com/businesscentreclub"</w:instrText>
      </w:r>
      <w:r>
        <w:fldChar w:fldCharType="separate"/>
      </w:r>
      <w:r>
        <w:rPr>
          <w:rStyle w:val="Hyperlink2"/>
          <w:rFonts w:ascii="Calibri" w:hAnsi="Calibri"/>
          <w:sz w:val="18"/>
          <w:szCs w:val="18"/>
        </w:rPr>
        <w:t>www.facebook.com/businesscentreclub</w:t>
      </w:r>
      <w:r>
        <w:rPr>
          <w:rStyle w:val="Hyperlink2"/>
          <w:rFonts w:ascii="Calibri" w:hAnsi="Calibri"/>
          <w:sz w:val="18"/>
          <w:szCs w:val="18"/>
        </w:rPr>
        <w:fldChar w:fldCharType="end"/>
      </w:r>
    </w:p>
    <w:p w14:paraId="0CECB1F1" w14:textId="77777777" w:rsidR="0058077D" w:rsidRDefault="00000000">
      <w:pPr>
        <w:pStyle w:val="TreA"/>
        <w:spacing w:line="264" w:lineRule="auto"/>
        <w:rPr>
          <w:rStyle w:val="Brak"/>
          <w:rFonts w:ascii="Calibri" w:eastAsia="Calibri" w:hAnsi="Calibri" w:cs="Calibri"/>
          <w:sz w:val="18"/>
          <w:szCs w:val="18"/>
          <w:shd w:val="clear" w:color="auto" w:fill="FFFFFF"/>
        </w:rPr>
      </w:pPr>
      <w:r>
        <w:rPr>
          <w:rStyle w:val="Brak"/>
          <w:rFonts w:ascii="Calibri" w:hAnsi="Calibri"/>
          <w:color w:val="33363B"/>
          <w:sz w:val="18"/>
          <w:szCs w:val="18"/>
          <w:u w:color="33363B"/>
          <w:lang w:val="en-US"/>
        </w:rPr>
        <w:t xml:space="preserve">Twitter: </w:t>
      </w:r>
      <w:r>
        <w:rPr>
          <w:rStyle w:val="Brak"/>
          <w:rFonts w:ascii="Calibri" w:hAnsi="Calibri"/>
          <w:color w:val="0000FF"/>
          <w:sz w:val="18"/>
          <w:szCs w:val="18"/>
          <w:u w:val="single" w:color="0000FF"/>
          <w:lang w:val="en-US"/>
        </w:rPr>
        <w:t>www.twitter.com/BCCorg</w:t>
      </w:r>
    </w:p>
    <w:p w14:paraId="6F73291D" w14:textId="77777777" w:rsidR="0058077D" w:rsidRDefault="0058077D">
      <w:pPr>
        <w:pStyle w:val="TreA"/>
        <w:spacing w:line="264" w:lineRule="auto"/>
        <w:jc w:val="both"/>
        <w:rPr>
          <w:rFonts w:ascii="Calibri" w:eastAsia="Calibri" w:hAnsi="Calibri" w:cs="Calibri"/>
          <w:sz w:val="18"/>
          <w:szCs w:val="18"/>
          <w:shd w:val="clear" w:color="auto" w:fill="FFFFFF"/>
        </w:rPr>
      </w:pPr>
    </w:p>
    <w:p w14:paraId="2FFD3113" w14:textId="77777777" w:rsidR="0058077D" w:rsidRDefault="0058077D">
      <w:pPr>
        <w:pStyle w:val="TreA"/>
        <w:spacing w:line="264" w:lineRule="auto"/>
        <w:jc w:val="both"/>
        <w:rPr>
          <w:rFonts w:ascii="Calibri" w:eastAsia="Calibri" w:hAnsi="Calibri" w:cs="Calibri"/>
          <w:b/>
          <w:bCs/>
          <w:sz w:val="18"/>
          <w:szCs w:val="18"/>
          <w:shd w:val="clear" w:color="auto" w:fill="FFFFFF"/>
        </w:rPr>
      </w:pPr>
    </w:p>
    <w:p w14:paraId="1F508357" w14:textId="77777777" w:rsidR="0058077D" w:rsidRDefault="00000000">
      <w:pPr>
        <w:pStyle w:val="TreA"/>
        <w:spacing w:line="264" w:lineRule="auto"/>
        <w:jc w:val="both"/>
        <w:rPr>
          <w:rStyle w:val="Brak"/>
          <w:rFonts w:ascii="Calibri" w:eastAsia="Calibri" w:hAnsi="Calibri" w:cs="Calibri"/>
          <w:b/>
          <w:bCs/>
          <w:sz w:val="18"/>
          <w:szCs w:val="18"/>
          <w:shd w:val="clear" w:color="auto" w:fill="FFFFFF"/>
        </w:rPr>
      </w:pPr>
      <w:r>
        <w:rPr>
          <w:rStyle w:val="Brak"/>
          <w:rFonts w:ascii="Calibri" w:hAnsi="Calibri"/>
          <w:b/>
          <w:bCs/>
          <w:sz w:val="18"/>
          <w:szCs w:val="18"/>
          <w:shd w:val="clear" w:color="auto" w:fill="FFFFFF"/>
        </w:rPr>
        <w:t xml:space="preserve">Kontakt dla </w:t>
      </w:r>
      <w:proofErr w:type="spellStart"/>
      <w:r>
        <w:rPr>
          <w:rStyle w:val="Brak"/>
          <w:rFonts w:ascii="Calibri" w:hAnsi="Calibri"/>
          <w:b/>
          <w:bCs/>
          <w:sz w:val="18"/>
          <w:szCs w:val="18"/>
          <w:shd w:val="clear" w:color="auto" w:fill="FFFFFF"/>
        </w:rPr>
        <w:t>medi</w:t>
      </w:r>
      <w:proofErr w:type="spellEnd"/>
      <w:r>
        <w:rPr>
          <w:rStyle w:val="Brak"/>
          <w:rFonts w:ascii="Calibri" w:hAnsi="Calibri"/>
          <w:b/>
          <w:bCs/>
          <w:sz w:val="18"/>
          <w:szCs w:val="18"/>
          <w:shd w:val="clear" w:color="auto" w:fill="FFFFFF"/>
          <w:lang w:val="es-ES_tradnl"/>
        </w:rPr>
        <w:t>ó</w:t>
      </w:r>
      <w:r>
        <w:rPr>
          <w:rStyle w:val="Brak"/>
          <w:rFonts w:ascii="Calibri" w:hAnsi="Calibri"/>
          <w:b/>
          <w:bCs/>
          <w:sz w:val="18"/>
          <w:szCs w:val="18"/>
          <w:shd w:val="clear" w:color="auto" w:fill="FFFFFF"/>
        </w:rPr>
        <w:t>w:</w:t>
      </w:r>
    </w:p>
    <w:p w14:paraId="6ECB677C" w14:textId="77777777" w:rsidR="0058077D" w:rsidRDefault="00000000">
      <w:pPr>
        <w:pStyle w:val="TreA"/>
        <w:spacing w:line="264" w:lineRule="auto"/>
        <w:jc w:val="both"/>
        <w:rPr>
          <w:rStyle w:val="Brak"/>
          <w:rFonts w:ascii="Calibri" w:eastAsia="Calibri" w:hAnsi="Calibri" w:cs="Calibri"/>
          <w:b/>
          <w:bCs/>
          <w:sz w:val="18"/>
          <w:szCs w:val="18"/>
          <w:shd w:val="clear" w:color="auto" w:fill="FFFFFF"/>
        </w:rPr>
      </w:pPr>
      <w:r>
        <w:rPr>
          <w:rStyle w:val="Brak"/>
          <w:rFonts w:ascii="Calibri" w:hAnsi="Calibri"/>
          <w:b/>
          <w:bCs/>
          <w:sz w:val="18"/>
          <w:szCs w:val="18"/>
          <w:shd w:val="clear" w:color="auto" w:fill="FFFFFF"/>
          <w:lang w:val="en-US"/>
        </w:rPr>
        <w:t>Open Minded Group</w:t>
      </w:r>
    </w:p>
    <w:p w14:paraId="0C4DF9CF" w14:textId="77777777" w:rsidR="0058077D" w:rsidRDefault="00000000">
      <w:pPr>
        <w:pStyle w:val="TreA"/>
        <w:spacing w:line="264" w:lineRule="auto"/>
        <w:jc w:val="both"/>
        <w:rPr>
          <w:rFonts w:ascii="Calibri" w:eastAsia="Calibri" w:hAnsi="Calibri" w:cs="Calibri"/>
          <w:sz w:val="18"/>
          <w:szCs w:val="18"/>
        </w:rPr>
      </w:pPr>
      <w:hyperlink r:id="rId10" w:history="1">
        <w:r>
          <w:rPr>
            <w:rStyle w:val="Hyperlink3"/>
            <w:rFonts w:ascii="Calibri" w:hAnsi="Calibri"/>
            <w:sz w:val="18"/>
            <w:szCs w:val="18"/>
          </w:rPr>
          <w:t>pr@openmindedgroup.pl</w:t>
        </w:r>
      </w:hyperlink>
    </w:p>
    <w:p w14:paraId="2675341F" w14:textId="77777777" w:rsidR="0058077D" w:rsidRDefault="0058077D">
      <w:pPr>
        <w:pStyle w:val="TreA"/>
        <w:spacing w:line="264" w:lineRule="auto"/>
        <w:jc w:val="both"/>
        <w:rPr>
          <w:rFonts w:ascii="Calibri" w:eastAsia="Calibri" w:hAnsi="Calibri" w:cs="Calibri"/>
          <w:sz w:val="18"/>
          <w:szCs w:val="18"/>
        </w:rPr>
      </w:pPr>
    </w:p>
    <w:p w14:paraId="795D4C65" w14:textId="77777777" w:rsidR="0058077D" w:rsidRDefault="00000000">
      <w:pPr>
        <w:pStyle w:val="TreA"/>
        <w:spacing w:line="264" w:lineRule="auto"/>
        <w:jc w:val="both"/>
        <w:rPr>
          <w:rStyle w:val="Brak"/>
          <w:rFonts w:ascii="Calibri" w:eastAsia="Calibri" w:hAnsi="Calibri" w:cs="Calibri"/>
          <w:b/>
          <w:bCs/>
          <w:sz w:val="18"/>
          <w:szCs w:val="18"/>
        </w:rPr>
      </w:pPr>
      <w:r>
        <w:rPr>
          <w:rStyle w:val="Brak"/>
          <w:rFonts w:ascii="Calibri" w:hAnsi="Calibri"/>
          <w:b/>
          <w:bCs/>
          <w:sz w:val="18"/>
          <w:szCs w:val="18"/>
        </w:rPr>
        <w:t>BCC</w:t>
      </w:r>
    </w:p>
    <w:p w14:paraId="0B48B54E" w14:textId="77777777" w:rsidR="0058077D" w:rsidRDefault="00000000">
      <w:pPr>
        <w:pStyle w:val="TreA"/>
        <w:spacing w:line="264" w:lineRule="auto"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Renata Stefanowska</w:t>
      </w:r>
    </w:p>
    <w:p w14:paraId="7F60397D" w14:textId="77777777" w:rsidR="0058077D" w:rsidRDefault="00000000">
      <w:pPr>
        <w:pStyle w:val="TreA"/>
        <w:spacing w:line="264" w:lineRule="auto"/>
        <w:jc w:val="both"/>
      </w:pPr>
      <w:hyperlink r:id="rId11" w:history="1">
        <w:r>
          <w:rPr>
            <w:rStyle w:val="Hyperlink0"/>
            <w:rFonts w:ascii="Calibri" w:hAnsi="Calibri"/>
            <w:sz w:val="18"/>
            <w:szCs w:val="18"/>
          </w:rPr>
          <w:t>renata.stefanowska@bcc.pl</w:t>
        </w:r>
      </w:hyperlink>
    </w:p>
    <w:sectPr w:rsidR="0058077D">
      <w:headerReference w:type="default" r:id="rId12"/>
      <w:footerReference w:type="default" r:id="rId13"/>
      <w:pgSz w:w="11900" w:h="16840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AF3BF" w14:textId="77777777" w:rsidR="00EF615E" w:rsidRDefault="00EF615E">
      <w:r>
        <w:separator/>
      </w:r>
    </w:p>
  </w:endnote>
  <w:endnote w:type="continuationSeparator" w:id="0">
    <w:p w14:paraId="434FB5B2" w14:textId="77777777" w:rsidR="00EF615E" w:rsidRDefault="00EF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6A2D" w14:textId="77777777" w:rsidR="0058077D" w:rsidRDefault="0058077D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888A8" w14:textId="77777777" w:rsidR="00EF615E" w:rsidRDefault="00EF615E">
      <w:r>
        <w:separator/>
      </w:r>
    </w:p>
  </w:footnote>
  <w:footnote w:type="continuationSeparator" w:id="0">
    <w:p w14:paraId="2AE12205" w14:textId="77777777" w:rsidR="00EF615E" w:rsidRDefault="00EF6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6D9EE" w14:textId="77777777" w:rsidR="0058077D" w:rsidRDefault="00000000">
    <w:pPr>
      <w:pStyle w:val="TreA"/>
      <w:tabs>
        <w:tab w:val="center" w:pos="4819"/>
        <w:tab w:val="right" w:pos="9020"/>
        <w:tab w:val="right" w:pos="9612"/>
      </w:tabs>
      <w:spacing w:after="160" w:line="276" w:lineRule="auto"/>
    </w:pPr>
    <w:r>
      <w:rPr>
        <w:rStyle w:val="BrakA"/>
      </w:rPr>
      <w:tab/>
    </w:r>
    <w:r>
      <w:rPr>
        <w:rStyle w:val="Brak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5421E"/>
    <w:multiLevelType w:val="hybridMultilevel"/>
    <w:tmpl w:val="8BD02DDC"/>
    <w:numStyleLink w:val="Punktory"/>
  </w:abstractNum>
  <w:abstractNum w:abstractNumId="1" w15:restartNumberingAfterBreak="0">
    <w:nsid w:val="619C7448"/>
    <w:multiLevelType w:val="hybridMultilevel"/>
    <w:tmpl w:val="8BD02DDC"/>
    <w:styleLink w:val="Punktory"/>
    <w:lvl w:ilvl="0" w:tplc="DE1EAEEA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52AB4C">
      <w:start w:val="1"/>
      <w:numFmt w:val="bullet"/>
      <w:lvlText w:val="-"/>
      <w:lvlJc w:val="left"/>
      <w:pPr>
        <w:ind w:left="8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305876">
      <w:start w:val="1"/>
      <w:numFmt w:val="bullet"/>
      <w:lvlText w:val="-"/>
      <w:lvlJc w:val="left"/>
      <w:pPr>
        <w:ind w:left="14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E8BCCE">
      <w:start w:val="1"/>
      <w:numFmt w:val="bullet"/>
      <w:lvlText w:val="-"/>
      <w:lvlJc w:val="left"/>
      <w:pPr>
        <w:ind w:left="20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3E6D54">
      <w:start w:val="1"/>
      <w:numFmt w:val="bullet"/>
      <w:lvlText w:val="-"/>
      <w:lvlJc w:val="left"/>
      <w:pPr>
        <w:ind w:left="26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4CEEB8">
      <w:start w:val="1"/>
      <w:numFmt w:val="bullet"/>
      <w:lvlText w:val="-"/>
      <w:lvlJc w:val="left"/>
      <w:pPr>
        <w:ind w:left="32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4401FA">
      <w:start w:val="1"/>
      <w:numFmt w:val="bullet"/>
      <w:lvlText w:val="-"/>
      <w:lvlJc w:val="left"/>
      <w:pPr>
        <w:ind w:left="38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0882E4">
      <w:start w:val="1"/>
      <w:numFmt w:val="bullet"/>
      <w:lvlText w:val="-"/>
      <w:lvlJc w:val="left"/>
      <w:pPr>
        <w:ind w:left="44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1EA604">
      <w:start w:val="1"/>
      <w:numFmt w:val="bullet"/>
      <w:lvlText w:val="-"/>
      <w:lvlJc w:val="left"/>
      <w:pPr>
        <w:ind w:left="50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7658230">
    <w:abstractNumId w:val="1"/>
  </w:num>
  <w:num w:numId="2" w16cid:durableId="317853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77D"/>
    <w:rsid w:val="00001262"/>
    <w:rsid w:val="00070F48"/>
    <w:rsid w:val="00113A2B"/>
    <w:rsid w:val="0058077D"/>
    <w:rsid w:val="009A4C86"/>
    <w:rsid w:val="00B45335"/>
    <w:rsid w:val="00D230E5"/>
    <w:rsid w:val="00EA5D19"/>
    <w:rsid w:val="00EF615E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EFE5B"/>
  <w15:docId w15:val="{067EAED9-8D47-421B-8C86-47C21064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A">
    <w:name w:val="Brak A"/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reB">
    <w:name w:val="Treść B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nktory">
    <w:name w:val="Punktory"/>
    <w:pPr>
      <w:numPr>
        <w:numId w:val="1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FF"/>
      <w:u w:val="single" w:color="0000FF"/>
    </w:rPr>
  </w:style>
  <w:style w:type="character" w:customStyle="1" w:styleId="Hyperlink1">
    <w:name w:val="Hyperlink.1"/>
    <w:basedOn w:val="Brak"/>
    <w:rPr>
      <w:outline w:val="0"/>
      <w:color w:val="0000FF"/>
      <w:u w:val="single" w:color="0000FF"/>
      <w:lang w:val="de-DE"/>
    </w:rPr>
  </w:style>
  <w:style w:type="character" w:customStyle="1" w:styleId="Hyperlink2">
    <w:name w:val="Hyperlink.2"/>
    <w:basedOn w:val="Brak"/>
    <w:rPr>
      <w:outline w:val="0"/>
      <w:color w:val="0000FF"/>
      <w:u w:val="single" w:color="0000FF"/>
      <w:lang w:val="it-IT"/>
    </w:rPr>
  </w:style>
  <w:style w:type="character" w:customStyle="1" w:styleId="Hyperlink3">
    <w:name w:val="Hyperlink.3"/>
    <w:basedOn w:val="Brak"/>
    <w:rPr>
      <w:outline w:val="0"/>
      <w:color w:val="0432FF"/>
      <w:u w:val="single" w:color="0432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c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nata.stefanowska@bcc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@openmindedgrou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company/business-centre-club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Rybińska–Fliszkiewicz Joanna</dc:creator>
  <cp:lastModifiedBy>Rybińska–Fliszkiewicz Joanna</cp:lastModifiedBy>
  <cp:revision>2</cp:revision>
  <dcterms:created xsi:type="dcterms:W3CDTF">2023-04-11T07:09:00Z</dcterms:created>
  <dcterms:modified xsi:type="dcterms:W3CDTF">2023-04-11T07:09:00Z</dcterms:modified>
</cp:coreProperties>
</file>