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76" w:lineRule="auto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Warszawa, 25.10.2023 r.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center"/>
        <w:rPr>
          <w:rFonts w:ascii="Arial Black" w:cs="Arial Black" w:hAnsi="Arial Black" w:eastAsia="Arial Black"/>
          <w:sz w:val="26"/>
          <w:szCs w:val="26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be1e2d"/>
          <w:u w:color="be1e2d"/>
          <w:lang w:val="de-DE"/>
          <w14:textFill>
            <w14:solidFill>
              <w14:srgbClr w14:val="BE1E2D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KOMENTARZ MAKROEKONOMICZNY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 xml:space="preserve"> G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ŁÓ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 xml:space="preserve">WNEGO EKONOMISTY BCC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PROFESORA STANIS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Ł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AWA GOMU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Ł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KI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cs="Arial" w:hAnsi="Arial" w:eastAsia="Arial"/>
          <w:caps w:val="1"/>
          <w:outline w:val="0"/>
          <w:color w:val="be1e2d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Domyślne B"/>
        <w:spacing w:before="0"/>
        <w:jc w:val="both"/>
        <w:rPr>
          <w:rFonts w:ascii="Arial" w:cs="Arial" w:hAnsi="Arial" w:eastAsia="Arial"/>
          <w:b w:val="1"/>
          <w:bCs w:val="1"/>
          <w:caps w:val="1"/>
          <w:outline w:val="0"/>
          <w:color w:val="be1e2d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Najbli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sze tygodnie, przed posiedzeniem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Sejmu 13 listopada, to okres negocjacji pomi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dzy KO, Trzeci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Drog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oraz Now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Lewic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, dotycz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cych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m.in.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bud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etu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pa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ń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stwa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na rok 2024 oraz sk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adu nowego rz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du. Kluczowe decyzje personalne w obszarze gospodarczym  dotycz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ą 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nie tylko premiera ale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tak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e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ministra finans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w.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shd w:val="clear" w:color="auto" w:fill="ffffff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Nadchodz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ce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miesi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ce to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ó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wnie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okres testowania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cis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ej dot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 wsp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ół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pracy politycznej pomi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dzy Polsk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2050 i PSL.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Nadrz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dne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b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dzie porozumienie dotycz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ce eliminacji wydatk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 pozabud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etowych (w aktualnym projekcie bud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etu na rok 2024 wynosz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cych do 400 mld 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) przez w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czenie ich do bud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etu centralnego oraz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to dotycz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ce skali wzrostu wydatk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 publicznych na szkolnictwo, obron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narodow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i ochron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zdrowia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.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- podkre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la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g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łó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wny ekonomista BCC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,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profesor Stanis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aw Gomu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ka.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Kr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ta droga do inwestycji.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Sukces wyborczy partii opozycyjnych spowodowa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ł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pojawienie si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oczekiwa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ń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na rynkach finansowych,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 ju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ż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 nadchodz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cym 2024 roku zaczn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do Polski nap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ywa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du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rodki z UE w ramach Krajowego Funduszu Odbudowy. W latach 2024-2027 maj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wynie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ść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one oko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 60 mld euro, oraz w ramach bie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cej perspektywy bud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etowej UE - oko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 65 mld euro. Bez tego sukcesu wyborczego inwestorzy mogli zak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ada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ć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 nap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yw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rodk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 wynosi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by niewiele ponad zero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ru-RU"/>
        </w:rPr>
        <w:t xml:space="preserve">. -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stwierdza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ekspert.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PKB i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spadek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st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p procentowych?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Wynik wyborczy nie zmienia znacz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co oczekiwa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ć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analityk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w,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 deficyt bud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etowy b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dzie wysoki (powy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ej 3 proc. PKB).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Relacja d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ugu publicznego do PKB b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dzie ros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a. Przypominam prognoz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Mi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dzynarodowego Funduszu Walutowego,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 ta relacja mo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 wzrosn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ąć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nawet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do oko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 70 proc. w ci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gu najbli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szych 10 lat.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</w:rPr>
        <w:t>To najwi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</w:rPr>
        <w:t>ksze zagro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</w:rPr>
        <w:t xml:space="preserve">enie.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</w:rPr>
        <w:t xml:space="preserve">        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-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twierdzi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g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łó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wny ekonomista BCC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,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profesor Stanis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aw Gomu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ka.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Tempo wzrostu PKB zacznie rosn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ąć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z poziomu bliskiego zera w roku 2023 do oko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 3,5 proc w rok 2024. To mo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 podtrzyma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inflacj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CPI w Polsce na poziomie powy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ej 2,5 proc. przez najbli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sze kilka lat. W nowych okoliczno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ciach politycznych RPP NBP mo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 te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ż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wolniej obni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stopy procentowe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ru-RU"/>
        </w:rPr>
        <w:t xml:space="preserve">. -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dodaje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ekspert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.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Oczekiwany spadek dochod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w bud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etowych w relacji do PKB oznacza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ć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b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dzie wej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cie Polski w latach  2024 i 2025  do re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imu nadmiernego deficytu, co podwy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szy koszt obs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ugi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ugu publicznego.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en-US"/>
        </w:rPr>
        <w:t>Kurs walut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i w:val="0"/>
          <w:iCs w:val="0"/>
          <w:sz w:val="22"/>
          <w:szCs w:val="22"/>
          <w:shd w:val="clear" w:color="auto" w:fill="ffffff"/>
          <w:rtl w:val="0"/>
        </w:rPr>
        <w:t>Kurs franka szwajcarskiego jest od jakiego</w:t>
      </w:r>
      <w:r>
        <w:rPr>
          <w:rFonts w:ascii="Arial" w:hAnsi="Arial" w:hint="default"/>
          <w:i w:val="0"/>
          <w:iCs w:val="0"/>
          <w:sz w:val="22"/>
          <w:szCs w:val="22"/>
          <w:shd w:val="clear" w:color="auto" w:fill="ffffff"/>
          <w:rtl w:val="0"/>
        </w:rPr>
        <w:t xml:space="preserve">ś </w:t>
      </w:r>
      <w:r>
        <w:rPr>
          <w:rFonts w:ascii="Arial" w:hAnsi="Arial"/>
          <w:i w:val="0"/>
          <w:iCs w:val="0"/>
          <w:sz w:val="22"/>
          <w:szCs w:val="22"/>
          <w:shd w:val="clear" w:color="auto" w:fill="ffffff"/>
          <w:rtl w:val="0"/>
        </w:rPr>
        <w:t>czasu stabilny wobec euro.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 Wchodzimy w okres nadal ma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ych zmian wzajemnych kurs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w: euro wobec dolara i obu tych walut wobec szwajcarskiego franka.  Kurs 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otego wobec tych trzech walut  b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dzie zale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g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łó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wnie od tego jak szybko zaczn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nap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ywa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do Polski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rodki z UE. Mo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liwe jest os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abienie si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franka wobec z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otego w przypadku szybkiego zako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ń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czenia "wojny prawnej" z UE oraz w przypadku </w:t>
      </w: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2"/>
          <w:szCs w:val="22"/>
          <w:shd w:val="clear" w:color="auto" w:fill="ffffff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i w:val="0"/>
          <w:iCs w:val="0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>tylko umiarkowanego wzrostu deficytu bud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etowego i kontynuacji spadku inflacji.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</w:rPr>
        <w:t xml:space="preserve">- </w:t>
      </w:r>
      <w:r>
        <w:rPr>
          <w:rFonts w:ascii="Arial" w:hAnsi="Arial"/>
          <w:i w:val="0"/>
          <w:iCs w:val="0"/>
          <w:sz w:val="22"/>
          <w:szCs w:val="22"/>
          <w:shd w:val="clear" w:color="auto" w:fill="ffffff"/>
          <w:rtl w:val="0"/>
        </w:rPr>
        <w:t>m</w:t>
      </w:r>
      <w:r>
        <w:rPr>
          <w:rFonts w:ascii="Arial" w:hAnsi="Arial" w:hint="default"/>
          <w:i w:val="0"/>
          <w:iCs w:val="0"/>
          <w:sz w:val="22"/>
          <w:szCs w:val="22"/>
          <w:shd w:val="clear" w:color="auto" w:fill="ffffff"/>
          <w:rtl w:val="0"/>
        </w:rPr>
        <w:t>ó</w:t>
      </w:r>
      <w:r>
        <w:rPr>
          <w:rFonts w:ascii="Arial" w:hAnsi="Arial"/>
          <w:i w:val="0"/>
          <w:iCs w:val="0"/>
          <w:sz w:val="22"/>
          <w:szCs w:val="22"/>
          <w:shd w:val="clear" w:color="auto" w:fill="ffffff"/>
          <w:rtl w:val="0"/>
        </w:rPr>
        <w:t xml:space="preserve">wi </w:t>
      </w:r>
      <w:r>
        <w:rPr>
          <w:rFonts w:ascii="Arial" w:hAnsi="Arial"/>
          <w:b w:val="1"/>
          <w:bCs w:val="1"/>
          <w:i w:val="0"/>
          <w:iCs w:val="0"/>
          <w:sz w:val="22"/>
          <w:szCs w:val="22"/>
          <w:shd w:val="clear" w:color="auto" w:fill="ffffff"/>
          <w:rtl w:val="0"/>
        </w:rPr>
        <w:t>Stanislawa Gomu</w:t>
      </w:r>
      <w:r>
        <w:rPr>
          <w:rFonts w:ascii="Arial" w:hAnsi="Arial" w:hint="default"/>
          <w:b w:val="1"/>
          <w:bCs w:val="1"/>
          <w:i w:val="0"/>
          <w:iCs w:val="0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i w:val="0"/>
          <w:iCs w:val="0"/>
          <w:sz w:val="22"/>
          <w:szCs w:val="22"/>
          <w:shd w:val="clear" w:color="auto" w:fill="ffffff"/>
          <w:rtl w:val="0"/>
        </w:rPr>
        <w:t>ka.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956" w:firstLine="708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Kontakt dla medi</w:t>
      </w:r>
      <w:r>
        <w:rPr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w:</w:t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en-US"/>
        </w:rPr>
        <w:t xml:space="preserve">Agencja Open Minded Group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"mailto:pr@openmindedgroup.pl"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de-DE"/>
        </w:rPr>
        <w:t>pr@openmindedgroup.pl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  <w:lang w:val="en-US"/>
        </w:rPr>
        <w:t xml:space="preserve">Business Centre Club: Renata Stefanowska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"mailto:renata.stefanowska@bcc.pl"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renata.stefanowska@bcc.pl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Brak"/>
          <w:rFonts w:ascii="Arial" w:hAnsi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</w:t>
      </w: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outline w:val="0"/>
          <w:color w:val="aa3034"/>
          <w:sz w:val="18"/>
          <w:szCs w:val="18"/>
          <w:u w:color="aa3034"/>
          <w:shd w:val="clear" w:color="auto" w:fill="000000"/>
          <w14:textFill>
            <w14:solidFill>
              <w14:srgbClr w14:val="AA3034"/>
            </w14:solidFill>
          </w14:textFill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u w:color="aa3034"/>
          <w:shd w:val="clear" w:color="auto" w:fill="ffffff"/>
          <w:rtl w:val="0"/>
          <w:lang w:val="en-US"/>
        </w:rPr>
        <w:t xml:space="preserve">Kontakt do eksperta: </w:t>
      </w:r>
      <w:r>
        <w:rPr>
          <w:rStyle w:val="Brak"/>
          <w:rFonts w:ascii="Arial" w:hAnsi="Arial" w:hint="default"/>
          <w:outline w:val="0"/>
          <w:color w:val="aa3034"/>
          <w:sz w:val="18"/>
          <w:szCs w:val="18"/>
          <w:u w:color="aa3034"/>
          <w:rtl w:val="0"/>
          <w14:textFill>
            <w14:solidFill>
              <w14:srgbClr w14:val="AA3034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"mailto:lukasz.bernatowicz@bcc.pl"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stanislaw.gomulka@bcc.pl</w:t>
      </w:r>
      <w:r>
        <w:rPr/>
        <w:fldChar w:fldCharType="end" w:fldLock="0"/>
      </w: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  <w:shd w:val="clear" w:color="auto" w:fill="000000"/>
          <w:lang w:val="en-US"/>
        </w:rPr>
      </w:pP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  <w:lang w:val="en-US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Treść A"/>
        <w:pBdr>
          <w:top w:val="single" w:color="000000" w:sz="4" w:space="0" w:shadow="0" w:frame="0"/>
          <w:left w:val="nil"/>
          <w:bottom w:val="nil"/>
          <w:right w:val="nil"/>
        </w:pBdr>
        <w:spacing w:line="276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276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>Business Centre Club to najwi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w. Cz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onkowie Klubu zatrudniaj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ponad 400 tys. pracownik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w, przychody firm to ponad 200 miliard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 z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otych, a siedziby rozlokowane s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w 250 miastach. Na terenie Polski dzia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aj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22 lo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>e regionalne. Do BCC nale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żą </w:t>
      </w:r>
      <w:r>
        <w:rPr>
          <w:rStyle w:val="Brak"/>
          <w:rFonts w:ascii="Arial" w:hAnsi="Arial"/>
          <w:sz w:val="18"/>
          <w:szCs w:val="18"/>
          <w:rtl w:val="0"/>
        </w:rPr>
        <w:t>przedstawiciele wszystkich bran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>, mi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ksi polscy producenci, uczelnie wy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 xml:space="preserve">onkami BCC 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– </w:t>
      </w:r>
      <w:r>
        <w:rPr>
          <w:rStyle w:val="Brak"/>
          <w:rFonts w:ascii="Arial" w:hAnsi="Arial"/>
          <w:sz w:val="18"/>
          <w:szCs w:val="18"/>
          <w:rtl w:val="0"/>
        </w:rPr>
        <w:t>klubu przedsi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biorc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 s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tak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 xml:space="preserve">e prawnicy, dziennikarze, naukowcy, wydawcy, lekarze, wojskowi i studenci. </w:t>
      </w:r>
    </w:p>
    <w:p>
      <w:pPr>
        <w:pStyle w:val="Treść A"/>
        <w:spacing w:line="276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Treść A"/>
        <w:spacing w:line="276" w:lineRule="auto"/>
        <w:jc w:val="both"/>
      </w:pPr>
      <w:r>
        <w:rPr>
          <w:rStyle w:val="Brak"/>
          <w:rFonts w:ascii="Arial" w:hAnsi="Arial"/>
          <w:sz w:val="18"/>
          <w:szCs w:val="18"/>
          <w:rtl w:val="0"/>
        </w:rPr>
        <w:t>Business Centre Club w mediach spo</w:t>
      </w:r>
      <w:r>
        <w:rPr>
          <w:rStyle w:val="Brak"/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eczno</w:t>
      </w:r>
      <w:r>
        <w:rPr>
          <w:rStyle w:val="Brak"/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Style w:val="Brak"/>
          <w:rFonts w:ascii="Arial" w:hAnsi="Arial"/>
          <w:sz w:val="18"/>
          <w:szCs w:val="18"/>
          <w:rtl w:val="0"/>
        </w:rPr>
        <w:t xml:space="preserve">ciowych: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"http://www.linkedin.com/company/business-centre-club/"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"http://www.facebook.com/businesscentreclub"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"http://www.twitter.com/BCCorg"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943" w:right="1417" w:bottom="1417" w:left="1417" w:header="851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2659380</wp:posOffset>
          </wp:positionH>
          <wp:positionV relativeFrom="page">
            <wp:posOffset>509269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B">
    <w:name w:val="Domyślne B"/>
    <w:next w:val="Domyśln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aa3034"/>
      <w:u w:val="single" w:color="aa3034"/>
      <w:lang w:val="de-DE"/>
      <w14:textFill>
        <w14:solidFill>
          <w14:srgbClr w14:val="AA3034"/>
        </w14:solidFill>
      </w14:textFill>
    </w:rPr>
  </w:style>
  <w:style w:type="character" w:styleId="Brak A">
    <w:name w:val="Brak A"/>
  </w:style>
  <w:style w:type="character" w:styleId="Hyperlink.1">
    <w:name w:val="Hyperlink.1"/>
    <w:basedOn w:val="Brak"/>
    <w:next w:val="Hyperlink.1"/>
    <w:rPr>
      <w:outline w:val="0"/>
      <w:color w:val="aa3034"/>
      <w:u w:val="single" w:color="aa3034"/>
      <w:lang w:val="en-US"/>
      <w14:textFill>
        <w14:solidFill>
          <w14:srgbClr w14:val="AA3034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aa3034"/>
      <w:sz w:val="18"/>
      <w:szCs w:val="18"/>
      <w:u w:val="single" w:color="aa3034"/>
      <w14:textFill>
        <w14:solidFill>
          <w14:srgbClr w14:val="AA3034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sz w:val="18"/>
      <w:szCs w:val="18"/>
      <w:u w:val="single"/>
      <w:lang w:val="nl-NL"/>
    </w:rPr>
  </w:style>
  <w:style w:type="character" w:styleId="Hyperlink.4">
    <w:name w:val="Hyperlink.4"/>
    <w:basedOn w:val="Brak"/>
    <w:next w:val="Hyperlink.4"/>
    <w:rPr>
      <w:rFonts w:ascii="Arial" w:cs="Arial" w:hAnsi="Arial" w:eastAsia="Arial"/>
      <w:sz w:val="18"/>
      <w:szCs w:val="18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