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CFC3" w14:textId="77777777" w:rsidR="00B47A12" w:rsidRDefault="00000000">
      <w:pPr>
        <w:pStyle w:val="TreA"/>
        <w:spacing w:line="276" w:lineRule="auto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B581A39" wp14:editId="6DF2D9EA">
                <wp:simplePos x="0" y="0"/>
                <wp:positionH relativeFrom="page">
                  <wp:posOffset>5673436</wp:posOffset>
                </wp:positionH>
                <wp:positionV relativeFrom="page">
                  <wp:posOffset>96201</wp:posOffset>
                </wp:positionV>
                <wp:extent cx="1581727" cy="779932"/>
                <wp:effectExtent l="0" t="0" r="0" b="0"/>
                <wp:wrapSquare wrapText="bothSides" distT="152400" distB="152400" distL="152400" distR="152400"/>
                <wp:docPr id="1073741825" name="officeArt object" descr="Warszawa, listopad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27" cy="7799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41F541" w14:textId="11BFDE9E" w:rsidR="00B47A12" w:rsidRDefault="00000000">
                            <w:pPr>
                              <w:pStyle w:val="TreA"/>
                            </w:pPr>
                            <w:r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    Warszawa, 1</w:t>
                            </w:r>
                            <w:r w:rsidR="009B7E40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.05.2023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581A3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arszawa, listopad 2022" style="position:absolute;left:0;text-align:left;margin-left:446.75pt;margin-top:7.55pt;width:124.55pt;height:61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" filled="f" stroked="f" strokeweight="1pt">
                <v:stroke miterlimit="4"/>
                <v:textbox inset="4pt,4pt,4pt,4pt">
                  <w:txbxContent>
                    <w:p w14:paraId="3041F541" w14:textId="11BFDE9E" w:rsidR="00B47A12" w:rsidRDefault="00000000">
                      <w:pPr>
                        <w:pStyle w:val="TreA"/>
                      </w:pPr>
                      <w:r>
                        <w:rPr>
                          <w:rFonts w:ascii="Helvetica Neue" w:hAnsi="Helvetica Neue"/>
                          <w:sz w:val="18"/>
                          <w:szCs w:val="18"/>
                        </w:rPr>
                        <w:t xml:space="preserve">    Warszawa, 1</w:t>
                      </w:r>
                      <w:r w:rsidR="009B7E40">
                        <w:rPr>
                          <w:rFonts w:ascii="Helvetica Neue" w:hAnsi="Helvetica Neue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Helvetica Neue" w:hAnsi="Helvetica Neue"/>
                          <w:sz w:val="18"/>
                          <w:szCs w:val="18"/>
                        </w:rPr>
                        <w:t>.05.2023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u w:val="single"/>
        </w:rPr>
        <w:drawing>
          <wp:anchor distT="152400" distB="152400" distL="152400" distR="152400" simplePos="0" relativeHeight="251660288" behindDoc="0" locked="0" layoutInCell="1" allowOverlap="1" wp14:anchorId="189EE4B7" wp14:editId="22B8F9F4">
            <wp:simplePos x="0" y="0"/>
            <wp:positionH relativeFrom="page">
              <wp:posOffset>444502</wp:posOffset>
            </wp:positionH>
            <wp:positionV relativeFrom="page">
              <wp:posOffset>110490</wp:posOffset>
            </wp:positionV>
            <wp:extent cx="1035824" cy="956145"/>
            <wp:effectExtent l="0" t="0" r="0" b="0"/>
            <wp:wrapSquare wrapText="bothSides" distT="152400" distB="152400" distL="152400" distR="152400"/>
            <wp:docPr id="1073741826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5824" cy="956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5F922AD" w14:textId="77777777" w:rsidR="00B47A12" w:rsidRDefault="00B47A12">
      <w:pPr>
        <w:pStyle w:val="TreA"/>
        <w:spacing w:line="276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11B3FA07" w14:textId="77777777" w:rsidR="00B47A12" w:rsidRDefault="00B47A12">
      <w:pPr>
        <w:pStyle w:val="TreA"/>
        <w:spacing w:line="288" w:lineRule="auto"/>
        <w:jc w:val="center"/>
        <w:rPr>
          <w:rFonts w:ascii="Arial" w:eastAsia="Arial" w:hAnsi="Arial" w:cs="Arial"/>
          <w:u w:val="single"/>
        </w:rPr>
      </w:pPr>
    </w:p>
    <w:p w14:paraId="408B9457" w14:textId="77777777" w:rsidR="00B47A12" w:rsidRPr="009B7E40" w:rsidRDefault="00000000">
      <w:pPr>
        <w:pStyle w:val="TreA"/>
        <w:spacing w:line="288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9B7E40">
        <w:rPr>
          <w:rFonts w:ascii="Arial" w:hAnsi="Arial"/>
          <w:b/>
          <w:bCs/>
          <w:sz w:val="28"/>
          <w:szCs w:val="26"/>
          <w:u w:val="single"/>
        </w:rPr>
        <w:t>NIEPEWNA POLITYKA FINANSOWA POLSKI</w:t>
      </w:r>
    </w:p>
    <w:p w14:paraId="45C6B77B" w14:textId="54BD17BE" w:rsidR="00B47A12" w:rsidRPr="00633E95" w:rsidRDefault="00000000" w:rsidP="00633E95">
      <w:pPr>
        <w:pStyle w:val="TreA"/>
        <w:spacing w:line="288" w:lineRule="auto"/>
        <w:jc w:val="center"/>
        <w:rPr>
          <w:rFonts w:ascii="Arial" w:hAnsi="Arial"/>
          <w:b/>
          <w:bCs/>
          <w:sz w:val="28"/>
          <w:szCs w:val="26"/>
          <w:u w:val="single"/>
        </w:rPr>
      </w:pPr>
      <w:r w:rsidRPr="009B7E40">
        <w:rPr>
          <w:rFonts w:ascii="Arial" w:hAnsi="Arial"/>
          <w:b/>
          <w:bCs/>
          <w:sz w:val="28"/>
          <w:szCs w:val="26"/>
          <w:u w:val="single"/>
        </w:rPr>
        <w:t xml:space="preserve"> - OCENA EKSPERTÓW BCC </w:t>
      </w:r>
    </w:p>
    <w:p w14:paraId="1F57B3FC" w14:textId="77777777" w:rsidR="00B47A12" w:rsidRDefault="00B47A12">
      <w:pPr>
        <w:pStyle w:val="TreB"/>
        <w:spacing w:line="336" w:lineRule="auto"/>
      </w:pPr>
    </w:p>
    <w:p w14:paraId="02A09C4C" w14:textId="34DC33BC" w:rsidR="00B47A12" w:rsidRPr="009B7E40" w:rsidRDefault="00000000" w:rsidP="009B7E40">
      <w:pPr>
        <w:pStyle w:val="Domylne"/>
        <w:spacing w:before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Rząd przygotowuje projekt budżetu centralnego na rok 2024 z informacją</w:t>
      </w:r>
      <w:r w:rsidR="009B7E40">
        <w:rPr>
          <w:rFonts w:ascii="Arial" w:hAnsi="Arial"/>
          <w:b/>
          <w:bCs/>
        </w:rPr>
        <w:t xml:space="preserve"> </w:t>
      </w:r>
      <w:r w:rsidR="009B7E40"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t xml:space="preserve">o planowanych wydatkach pozabudżetowych (Polski Fundusz Rozwoju, BGK, Fundusz Drogowy, Narodowy Fundusz Wspierania Sił Zbrojnych), wydatkach na zdrowie, szkolnictwo, inwestycje publiczne, dopłaty do KRUS i FUS, wydatkach wojskowych oraz </w:t>
      </w:r>
      <w:r w:rsidR="0002473D">
        <w:rPr>
          <w:rFonts w:ascii="Arial" w:hAnsi="Arial"/>
          <w:b/>
          <w:bCs/>
        </w:rPr>
        <w:t xml:space="preserve">13 i 14 </w:t>
      </w:r>
      <w:r>
        <w:rPr>
          <w:rFonts w:ascii="Arial" w:hAnsi="Arial"/>
          <w:b/>
          <w:bCs/>
        </w:rPr>
        <w:t xml:space="preserve">emerytury, transfery </w:t>
      </w:r>
      <w:r w:rsidR="009B7E40">
        <w:rPr>
          <w:rFonts w:ascii="Arial" w:hAnsi="Arial"/>
          <w:b/>
          <w:bCs/>
        </w:rPr>
        <w:t>socjalne</w:t>
      </w:r>
      <w:r>
        <w:rPr>
          <w:rFonts w:ascii="Arial" w:hAnsi="Arial"/>
          <w:b/>
          <w:bCs/>
        </w:rPr>
        <w:t xml:space="preserve"> i koszty obsługi długu publicznego. Prof. Stanisław Gomułka </w:t>
      </w:r>
      <w:r w:rsidR="009B7E40">
        <w:rPr>
          <w:rFonts w:ascii="Arial" w:hAnsi="Arial"/>
          <w:b/>
          <w:bCs/>
        </w:rPr>
        <w:t>–</w:t>
      </w:r>
      <w:r>
        <w:rPr>
          <w:rFonts w:ascii="Arial" w:hAnsi="Arial"/>
          <w:b/>
          <w:bCs/>
        </w:rPr>
        <w:t xml:space="preserve"> </w:t>
      </w:r>
      <w:r w:rsidR="009B7E40">
        <w:rPr>
          <w:rFonts w:ascii="Arial" w:hAnsi="Arial"/>
          <w:b/>
          <w:bCs/>
        </w:rPr>
        <w:t>główny</w:t>
      </w:r>
      <w:r>
        <w:rPr>
          <w:rFonts w:ascii="Arial" w:hAnsi="Arial"/>
          <w:b/>
          <w:bCs/>
        </w:rPr>
        <w:t xml:space="preserve"> ekonomista </w:t>
      </w:r>
      <w:r w:rsidR="009B7E40">
        <w:rPr>
          <w:rFonts w:ascii="Arial" w:hAnsi="Arial"/>
          <w:b/>
          <w:bCs/>
        </w:rPr>
        <w:t>Business</w:t>
      </w:r>
      <w:r>
        <w:rPr>
          <w:rFonts w:ascii="Arial" w:hAnsi="Arial"/>
          <w:b/>
          <w:bCs/>
        </w:rPr>
        <w:t xml:space="preserve"> Ce</w:t>
      </w:r>
      <w:r w:rsidR="009B7E40">
        <w:rPr>
          <w:rFonts w:ascii="Arial" w:hAnsi="Arial"/>
          <w:b/>
          <w:bCs/>
        </w:rPr>
        <w:t>n</w:t>
      </w:r>
      <w:r>
        <w:rPr>
          <w:rFonts w:ascii="Arial" w:hAnsi="Arial"/>
          <w:b/>
          <w:bCs/>
        </w:rPr>
        <w:t xml:space="preserve">tre Club przedstawia stanowisko BCC </w:t>
      </w:r>
      <w:r w:rsidR="009B7E40">
        <w:rPr>
          <w:rFonts w:ascii="Arial" w:hAnsi="Arial"/>
          <w:b/>
          <w:bCs/>
        </w:rPr>
        <w:t>dotyczące</w:t>
      </w:r>
      <w:r>
        <w:rPr>
          <w:rFonts w:ascii="Arial" w:hAnsi="Arial"/>
          <w:b/>
          <w:bCs/>
        </w:rPr>
        <w:t xml:space="preserve"> planu.</w:t>
      </w:r>
    </w:p>
    <w:p w14:paraId="6698C99A" w14:textId="77777777" w:rsidR="00B47A12" w:rsidRDefault="00B47A12" w:rsidP="009B7E40">
      <w:pPr>
        <w:pStyle w:val="Domylne"/>
        <w:spacing w:before="0"/>
        <w:jc w:val="both"/>
        <w:rPr>
          <w:rFonts w:ascii="Arial" w:eastAsia="Arial" w:hAnsi="Arial" w:cs="Arial"/>
        </w:rPr>
      </w:pPr>
    </w:p>
    <w:p w14:paraId="0E7B096B" w14:textId="34E7F531" w:rsidR="00B47A12" w:rsidRPr="009B7E40" w:rsidRDefault="00000000" w:rsidP="009B7E40">
      <w:pPr>
        <w:pStyle w:val="Domylne"/>
        <w:spacing w:before="0"/>
        <w:jc w:val="both"/>
        <w:rPr>
          <w:rFonts w:ascii="Arial" w:hAnsi="Arial"/>
          <w:b/>
          <w:bCs/>
          <w:i/>
          <w:iCs/>
        </w:rPr>
      </w:pPr>
      <w:r>
        <w:rPr>
          <w:rFonts w:ascii="Arial" w:hAnsi="Arial"/>
          <w:i/>
          <w:iCs/>
        </w:rPr>
        <w:t xml:space="preserve">We wszystkich tych obszarach mamy teraz dużo niepewności. Dotyczą </w:t>
      </w:r>
      <w:r>
        <w:rPr>
          <w:rFonts w:ascii="Arial" w:hAnsi="Arial"/>
          <w:i/>
          <w:iCs/>
          <w:lang w:val="it-IT"/>
        </w:rPr>
        <w:t>one te</w:t>
      </w:r>
      <w:r>
        <w:rPr>
          <w:rFonts w:ascii="Arial" w:hAnsi="Arial"/>
          <w:i/>
          <w:iCs/>
        </w:rPr>
        <w:t xml:space="preserve">ż wyniku </w:t>
      </w:r>
      <w:r w:rsidR="009B7E40">
        <w:rPr>
          <w:rFonts w:ascii="Arial" w:hAnsi="Arial"/>
          <w:i/>
          <w:iCs/>
        </w:rPr>
        <w:br/>
      </w:r>
      <w:r>
        <w:rPr>
          <w:rFonts w:ascii="Arial" w:hAnsi="Arial"/>
          <w:i/>
          <w:iCs/>
        </w:rPr>
        <w:t>w roku 2023 oraz wielkości inflacji w latach 2023-2025. Wiemy jednak, ż</w:t>
      </w:r>
      <w:r>
        <w:rPr>
          <w:rFonts w:ascii="Arial" w:hAnsi="Arial"/>
          <w:i/>
          <w:iCs/>
          <w:lang w:val="fr-FR"/>
        </w:rPr>
        <w:t>e du</w:t>
      </w:r>
      <w:r>
        <w:rPr>
          <w:rFonts w:ascii="Arial" w:hAnsi="Arial"/>
          <w:i/>
          <w:iCs/>
        </w:rPr>
        <w:t>że wzrosty wydatk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w relacji do </w:t>
      </w:r>
      <w:r w:rsidR="009B7E40">
        <w:rPr>
          <w:rFonts w:ascii="Arial" w:hAnsi="Arial"/>
          <w:i/>
          <w:iCs/>
        </w:rPr>
        <w:t>PKB mają</w:t>
      </w:r>
      <w:r>
        <w:rPr>
          <w:rFonts w:ascii="Arial" w:hAnsi="Arial"/>
          <w:i/>
          <w:iCs/>
        </w:rPr>
        <w:t xml:space="preserve"> dotyczyć zdrowia i obronności, oraz kosztu obsługi długu publicznego. Stąd ocena KE, </w:t>
      </w:r>
      <w:r w:rsidR="009B7E40">
        <w:rPr>
          <w:rFonts w:ascii="Arial" w:hAnsi="Arial"/>
          <w:i/>
          <w:iCs/>
        </w:rPr>
        <w:t>że dług</w:t>
      </w:r>
      <w:r>
        <w:rPr>
          <w:rFonts w:ascii="Arial" w:hAnsi="Arial"/>
          <w:i/>
          <w:iCs/>
        </w:rPr>
        <w:t xml:space="preserve"> sektora finans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publicznych, liczony wg metodologii unijnej, wzrośnie w relacji do PKB z około 50% w roku 2022</w:t>
      </w:r>
      <w:r w:rsidR="00633E95">
        <w:rPr>
          <w:rFonts w:ascii="Arial" w:hAnsi="Arial"/>
          <w:i/>
          <w:iCs/>
        </w:rPr>
        <w:t>,</w:t>
      </w:r>
      <w:r>
        <w:rPr>
          <w:rFonts w:ascii="Arial" w:hAnsi="Arial"/>
          <w:i/>
          <w:iCs/>
        </w:rPr>
        <w:t xml:space="preserve"> do około 70% -10 lat później</w:t>
      </w:r>
      <w:r w:rsidR="009B7E40">
        <w:rPr>
          <w:rFonts w:ascii="Arial" w:hAnsi="Arial"/>
          <w:i/>
          <w:iCs/>
        </w:rPr>
        <w:br/>
      </w:r>
      <w:r>
        <w:rPr>
          <w:rFonts w:ascii="Arial" w:hAnsi="Arial"/>
          <w:i/>
          <w:iCs/>
        </w:rPr>
        <w:t xml:space="preserve"> </w:t>
      </w:r>
      <w:r w:rsidR="009B7E40">
        <w:rPr>
          <w:rFonts w:ascii="Arial" w:hAnsi="Arial"/>
          <w:i/>
          <w:iCs/>
        </w:rPr>
        <w:t>–</w:t>
      </w:r>
      <w:r>
        <w:rPr>
          <w:rFonts w:ascii="Arial" w:hAnsi="Arial"/>
          <w:i/>
          <w:iCs/>
        </w:rPr>
        <w:t xml:space="preserve"> twierdzi </w:t>
      </w:r>
      <w:r>
        <w:rPr>
          <w:rFonts w:ascii="Arial" w:hAnsi="Arial"/>
          <w:b/>
          <w:bCs/>
          <w:i/>
          <w:iCs/>
        </w:rPr>
        <w:t xml:space="preserve">prof. Stanisław Gomułka </w:t>
      </w:r>
      <w:r w:rsidR="009B7E40">
        <w:rPr>
          <w:rFonts w:ascii="Arial" w:hAnsi="Arial"/>
          <w:b/>
          <w:bCs/>
          <w:i/>
          <w:iCs/>
        </w:rPr>
        <w:t>–</w:t>
      </w:r>
      <w:r>
        <w:rPr>
          <w:rFonts w:ascii="Arial" w:hAnsi="Arial"/>
          <w:b/>
          <w:bCs/>
          <w:i/>
          <w:iCs/>
        </w:rPr>
        <w:t xml:space="preserve"> </w:t>
      </w:r>
      <w:r w:rsidR="009B7E40">
        <w:rPr>
          <w:rFonts w:ascii="Arial" w:hAnsi="Arial"/>
          <w:b/>
          <w:bCs/>
          <w:i/>
          <w:iCs/>
        </w:rPr>
        <w:t>główny</w:t>
      </w:r>
      <w:r>
        <w:rPr>
          <w:rFonts w:ascii="Arial" w:hAnsi="Arial"/>
          <w:b/>
          <w:bCs/>
          <w:i/>
          <w:iCs/>
        </w:rPr>
        <w:t xml:space="preserve"> ekonomista </w:t>
      </w:r>
      <w:r w:rsidR="009B7E40">
        <w:rPr>
          <w:rFonts w:ascii="Arial" w:hAnsi="Arial"/>
          <w:b/>
          <w:bCs/>
          <w:i/>
          <w:iCs/>
        </w:rPr>
        <w:t>Business</w:t>
      </w:r>
      <w:r>
        <w:rPr>
          <w:rFonts w:ascii="Arial" w:hAnsi="Arial"/>
          <w:b/>
          <w:bCs/>
          <w:i/>
          <w:iCs/>
        </w:rPr>
        <w:t xml:space="preserve"> Centre Club</w:t>
      </w:r>
      <w:r>
        <w:rPr>
          <w:rFonts w:ascii="Arial" w:hAnsi="Arial"/>
          <w:i/>
          <w:iCs/>
        </w:rPr>
        <w:t>.</w:t>
      </w:r>
    </w:p>
    <w:p w14:paraId="21250AA4" w14:textId="77777777" w:rsidR="00B47A12" w:rsidRDefault="00B47A12" w:rsidP="009B7E40">
      <w:pPr>
        <w:pStyle w:val="Domylne"/>
        <w:spacing w:before="0"/>
        <w:jc w:val="both"/>
        <w:rPr>
          <w:rFonts w:ascii="Arial" w:eastAsia="Arial" w:hAnsi="Arial" w:cs="Arial"/>
        </w:rPr>
      </w:pPr>
    </w:p>
    <w:p w14:paraId="2515F4F8" w14:textId="3B9A2358" w:rsidR="00B47A12" w:rsidRPr="009B7E40" w:rsidRDefault="00000000" w:rsidP="009B7E40">
      <w:pPr>
        <w:pStyle w:val="Domylne"/>
        <w:spacing w:before="0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Propozycje wyborcze partii opozycyjnych raczej nie zwiększą skali tego wzrostu, ale </w:t>
      </w:r>
      <w:r w:rsidR="009B7E40">
        <w:rPr>
          <w:rFonts w:ascii="Arial" w:hAnsi="Arial"/>
          <w:i/>
          <w:iCs/>
        </w:rPr>
        <w:br/>
      </w:r>
      <w:r>
        <w:rPr>
          <w:rFonts w:ascii="Arial" w:hAnsi="Arial"/>
          <w:i/>
          <w:iCs/>
        </w:rPr>
        <w:t xml:space="preserve">w przypadku realizacji obietnic </w:t>
      </w:r>
      <w:r w:rsidR="009B7E40">
        <w:rPr>
          <w:rFonts w:ascii="Arial" w:hAnsi="Arial"/>
          <w:i/>
          <w:iCs/>
        </w:rPr>
        <w:t>wydatkowych oraz</w:t>
      </w:r>
      <w:r>
        <w:rPr>
          <w:rFonts w:ascii="Arial" w:hAnsi="Arial"/>
          <w:i/>
          <w:iCs/>
        </w:rPr>
        <w:t xml:space="preserve"> </w:t>
      </w:r>
      <w:r w:rsidR="009B7E40">
        <w:rPr>
          <w:rFonts w:ascii="Arial" w:hAnsi="Arial"/>
          <w:i/>
          <w:iCs/>
        </w:rPr>
        <w:t>dużego spadku</w:t>
      </w:r>
      <w:r>
        <w:rPr>
          <w:rFonts w:ascii="Arial" w:hAnsi="Arial"/>
          <w:i/>
          <w:iCs/>
        </w:rPr>
        <w:t xml:space="preserve"> inflacji zwiększają prawdopodobieństwo urzeczywistnienia się prognozy KE. Oznacza to duże </w:t>
      </w:r>
      <w:r w:rsidR="009B7E40">
        <w:rPr>
          <w:rFonts w:ascii="Arial" w:hAnsi="Arial"/>
          <w:i/>
          <w:iCs/>
        </w:rPr>
        <w:t xml:space="preserve">ryzyko przekroczenia </w:t>
      </w:r>
      <w:r>
        <w:rPr>
          <w:rFonts w:ascii="Arial" w:hAnsi="Arial"/>
          <w:i/>
          <w:iCs/>
        </w:rPr>
        <w:t xml:space="preserve">konstytucyjnego limitu 60% </w:t>
      </w:r>
      <w:r w:rsidR="009B7E40">
        <w:rPr>
          <w:rFonts w:ascii="Arial" w:hAnsi="Arial"/>
          <w:i/>
          <w:iCs/>
        </w:rPr>
        <w:t>PKB już</w:t>
      </w:r>
      <w:r>
        <w:rPr>
          <w:rFonts w:ascii="Arial" w:hAnsi="Arial"/>
          <w:i/>
          <w:iCs/>
        </w:rPr>
        <w:t xml:space="preserve"> za około 3-4 lata. </w:t>
      </w:r>
      <w:r w:rsidR="009B7E40">
        <w:rPr>
          <w:rFonts w:ascii="Arial" w:hAnsi="Arial"/>
          <w:i/>
          <w:iCs/>
        </w:rPr>
        <w:t>–</w:t>
      </w:r>
      <w:r>
        <w:rPr>
          <w:rFonts w:ascii="Arial" w:hAnsi="Arial"/>
          <w:i/>
          <w:iCs/>
        </w:rPr>
        <w:t xml:space="preserve"> dodaje </w:t>
      </w:r>
      <w:r>
        <w:rPr>
          <w:rFonts w:ascii="Arial" w:hAnsi="Arial"/>
          <w:b/>
          <w:bCs/>
          <w:i/>
          <w:iCs/>
        </w:rPr>
        <w:t>ekspert BCC.</w:t>
      </w:r>
    </w:p>
    <w:p w14:paraId="56639B32" w14:textId="77777777" w:rsidR="00B47A12" w:rsidRDefault="00B47A12" w:rsidP="009B7E40">
      <w:pPr>
        <w:pStyle w:val="Domylne"/>
        <w:spacing w:before="0"/>
        <w:jc w:val="both"/>
        <w:rPr>
          <w:rFonts w:ascii="Arial" w:eastAsia="Arial" w:hAnsi="Arial" w:cs="Arial"/>
        </w:rPr>
      </w:pPr>
    </w:p>
    <w:p w14:paraId="3E1564BE" w14:textId="77777777" w:rsidR="009B7E40" w:rsidRDefault="009B7E40" w:rsidP="009B7E40">
      <w:pPr>
        <w:pStyle w:val="Domylne"/>
        <w:spacing w:before="0"/>
        <w:jc w:val="both"/>
        <w:rPr>
          <w:rFonts w:ascii="Arial" w:eastAsia="Arial" w:hAnsi="Arial" w:cs="Arial"/>
        </w:rPr>
      </w:pPr>
    </w:p>
    <w:p w14:paraId="4645A37B" w14:textId="41A8FE2C" w:rsidR="00B47A12" w:rsidRDefault="00000000" w:rsidP="009B7E40">
      <w:pPr>
        <w:pStyle w:val="Domylne"/>
        <w:spacing w:before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BCC </w:t>
      </w:r>
      <w:r w:rsidR="009B7E40">
        <w:rPr>
          <w:rFonts w:ascii="Arial" w:hAnsi="Arial"/>
          <w:b/>
          <w:bCs/>
          <w:u w:val="single"/>
        </w:rPr>
        <w:t>przedstawiło</w:t>
      </w:r>
      <w:r>
        <w:rPr>
          <w:rFonts w:ascii="Arial" w:hAnsi="Arial"/>
          <w:b/>
          <w:bCs/>
          <w:u w:val="single"/>
        </w:rPr>
        <w:t xml:space="preserve"> </w:t>
      </w:r>
      <w:r w:rsidR="009B7E40">
        <w:rPr>
          <w:rFonts w:ascii="Arial" w:hAnsi="Arial"/>
          <w:b/>
          <w:bCs/>
          <w:u w:val="single"/>
        </w:rPr>
        <w:t xml:space="preserve">także oficjalne </w:t>
      </w:r>
      <w:r>
        <w:rPr>
          <w:rFonts w:ascii="Arial" w:hAnsi="Arial"/>
          <w:b/>
          <w:bCs/>
          <w:u w:val="single"/>
        </w:rPr>
        <w:t>stanowisko dotyczące polityki finansowej Polski.</w:t>
      </w:r>
    </w:p>
    <w:p w14:paraId="789D891C" w14:textId="77777777" w:rsidR="00B47A12" w:rsidRDefault="00B47A12" w:rsidP="009B7E40">
      <w:pPr>
        <w:pStyle w:val="Domylne"/>
        <w:spacing w:before="0"/>
        <w:jc w:val="both"/>
        <w:rPr>
          <w:rFonts w:ascii="Arial" w:eastAsia="Arial" w:hAnsi="Arial" w:cs="Arial"/>
        </w:rPr>
      </w:pPr>
    </w:p>
    <w:p w14:paraId="4EA1F8CC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 Potrzebne są dwie szybkie, wręcz natychmiastowe zmiany polityki finansowej państwa:</w:t>
      </w:r>
    </w:p>
    <w:p w14:paraId="323833AA" w14:textId="77777777" w:rsidR="009B7E40" w:rsidRDefault="009B7E4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</w:p>
    <w:p w14:paraId="5D9B4C94" w14:textId="7C370BFE" w:rsidR="009B7E40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="000C7C95">
        <w:rPr>
          <w:b w:val="0"/>
          <w:bCs w:val="0"/>
          <w:sz w:val="24"/>
          <w:szCs w:val="24"/>
        </w:rPr>
        <w:t>A</w:t>
      </w:r>
      <w:r>
        <w:rPr>
          <w:b w:val="0"/>
          <w:bCs w:val="0"/>
          <w:sz w:val="24"/>
          <w:szCs w:val="24"/>
        </w:rPr>
        <w:t>). Poprawa jakości statystyki dotyczącej finans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państwa, przez przejście w ustawie o finansach </w:t>
      </w:r>
      <w:r w:rsidR="009B7E40">
        <w:rPr>
          <w:b w:val="0"/>
          <w:bCs w:val="0"/>
          <w:sz w:val="24"/>
          <w:szCs w:val="24"/>
        </w:rPr>
        <w:t>państwa na</w:t>
      </w:r>
      <w:r>
        <w:rPr>
          <w:b w:val="0"/>
          <w:bCs w:val="0"/>
          <w:sz w:val="24"/>
          <w:szCs w:val="24"/>
        </w:rPr>
        <w:t xml:space="preserve"> unijne ESA 2010 i unijny EDP (excessive deficit procedure),</w:t>
      </w:r>
    </w:p>
    <w:p w14:paraId="30ED44E4" w14:textId="77777777" w:rsidR="009B7E40" w:rsidRDefault="009B7E4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</w:p>
    <w:p w14:paraId="4745CA4F" w14:textId="62F1423B" w:rsidR="009B7E40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="000C7C95">
        <w:rPr>
          <w:b w:val="0"/>
          <w:bCs w:val="0"/>
          <w:sz w:val="24"/>
          <w:szCs w:val="24"/>
        </w:rPr>
        <w:t>B</w:t>
      </w:r>
      <w:r>
        <w:rPr>
          <w:b w:val="0"/>
          <w:bCs w:val="0"/>
          <w:sz w:val="24"/>
          <w:szCs w:val="24"/>
        </w:rPr>
        <w:t>). Akceptacja wymaganych przez Trybunał Sprawiedliwości UE i polską Konstytucję zmian ustawowych dotyczących praworządności, aby KE mogła zacząć przekazywać Polsce środki z KPO oraz bieżącej perspektywy budżetowej, i aby Polska nie musiała pł</w:t>
      </w:r>
      <w:r>
        <w:rPr>
          <w:b w:val="0"/>
          <w:bCs w:val="0"/>
          <w:sz w:val="24"/>
          <w:szCs w:val="24"/>
          <w:lang w:val="es-ES_tradnl"/>
        </w:rPr>
        <w:t>aci</w:t>
      </w:r>
      <w:r>
        <w:rPr>
          <w:b w:val="0"/>
          <w:bCs w:val="0"/>
          <w:sz w:val="24"/>
          <w:szCs w:val="24"/>
        </w:rPr>
        <w:t>ć kar za jej nieprzestrzeganie;</w:t>
      </w:r>
    </w:p>
    <w:p w14:paraId="468142EA" w14:textId="1978B85F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</w:p>
    <w:p w14:paraId="67F0D81B" w14:textId="09C2C848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 W polityce makroekonomicznej trzeba uwzględnić fakt, </w:t>
      </w:r>
      <w:r w:rsidR="009B7E40">
        <w:rPr>
          <w:b w:val="0"/>
          <w:bCs w:val="0"/>
          <w:sz w:val="24"/>
          <w:szCs w:val="24"/>
        </w:rPr>
        <w:t>że silnie</w:t>
      </w:r>
      <w:r>
        <w:rPr>
          <w:b w:val="0"/>
          <w:bCs w:val="0"/>
          <w:sz w:val="24"/>
          <w:szCs w:val="24"/>
        </w:rPr>
        <w:t xml:space="preserve"> pozytywne dla wzrostu </w:t>
      </w:r>
      <w:r w:rsidR="009B7E40">
        <w:rPr>
          <w:b w:val="0"/>
          <w:bCs w:val="0"/>
          <w:sz w:val="24"/>
          <w:szCs w:val="24"/>
        </w:rPr>
        <w:t>PKB efekty</w:t>
      </w:r>
      <w:r>
        <w:rPr>
          <w:b w:val="0"/>
          <w:bCs w:val="0"/>
          <w:sz w:val="24"/>
          <w:szCs w:val="24"/>
        </w:rPr>
        <w:t xml:space="preserve"> zjawiska </w:t>
      </w:r>
      <w:r w:rsidR="009B7E40">
        <w:rPr>
          <w:b w:val="0"/>
          <w:bCs w:val="0"/>
          <w:sz w:val="24"/>
          <w:szCs w:val="24"/>
        </w:rPr>
        <w:t>doganiania krajów</w:t>
      </w:r>
      <w:r>
        <w:rPr>
          <w:b w:val="0"/>
          <w:bCs w:val="0"/>
          <w:sz w:val="24"/>
          <w:szCs w:val="24"/>
        </w:rPr>
        <w:t xml:space="preserve"> wysoko rozwiniętych od roku </w:t>
      </w:r>
      <w:r w:rsidR="000C7C95">
        <w:rPr>
          <w:b w:val="0"/>
          <w:bCs w:val="0"/>
          <w:sz w:val="24"/>
          <w:szCs w:val="24"/>
        </w:rPr>
        <w:t>1992,</w:t>
      </w:r>
      <w:r>
        <w:rPr>
          <w:b w:val="0"/>
          <w:bCs w:val="0"/>
          <w:sz w:val="24"/>
          <w:szCs w:val="24"/>
        </w:rPr>
        <w:t xml:space="preserve"> </w:t>
      </w:r>
      <w:r w:rsidR="000C7C95">
        <w:rPr>
          <w:b w:val="0"/>
          <w:bCs w:val="0"/>
          <w:sz w:val="24"/>
          <w:szCs w:val="24"/>
        </w:rPr>
        <w:t>oraz dużego</w:t>
      </w:r>
      <w:r>
        <w:rPr>
          <w:b w:val="0"/>
          <w:bCs w:val="0"/>
          <w:sz w:val="24"/>
          <w:szCs w:val="24"/>
        </w:rPr>
        <w:t xml:space="preserve"> dopływu netto środk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UE od roku </w:t>
      </w:r>
      <w:r w:rsidR="000C7C95">
        <w:rPr>
          <w:b w:val="0"/>
          <w:bCs w:val="0"/>
          <w:sz w:val="24"/>
          <w:szCs w:val="24"/>
        </w:rPr>
        <w:t>2004, będą</w:t>
      </w:r>
      <w:r>
        <w:rPr>
          <w:b w:val="0"/>
          <w:bCs w:val="0"/>
          <w:sz w:val="24"/>
          <w:szCs w:val="24"/>
        </w:rPr>
        <w:t xml:space="preserve"> w najbliższych latach wygasać, </w:t>
      </w:r>
      <w:r w:rsidR="000C7C95">
        <w:rPr>
          <w:b w:val="0"/>
          <w:bCs w:val="0"/>
          <w:sz w:val="24"/>
          <w:szCs w:val="24"/>
        </w:rPr>
        <w:t xml:space="preserve">obniżając </w:t>
      </w:r>
      <w:r w:rsidR="000C7C95">
        <w:rPr>
          <w:b w:val="0"/>
          <w:bCs w:val="0"/>
          <w:sz w:val="24"/>
          <w:szCs w:val="24"/>
        </w:rPr>
        <w:br/>
        <w:t>w</w:t>
      </w:r>
      <w:r>
        <w:rPr>
          <w:b w:val="0"/>
          <w:bCs w:val="0"/>
          <w:sz w:val="24"/>
          <w:szCs w:val="24"/>
        </w:rPr>
        <w:t xml:space="preserve"> </w:t>
      </w:r>
      <w:r w:rsidR="000C7C95">
        <w:rPr>
          <w:b w:val="0"/>
          <w:bCs w:val="0"/>
          <w:sz w:val="24"/>
          <w:szCs w:val="24"/>
        </w:rPr>
        <w:t>latach po</w:t>
      </w:r>
      <w:r>
        <w:rPr>
          <w:b w:val="0"/>
          <w:bCs w:val="0"/>
          <w:sz w:val="24"/>
          <w:szCs w:val="24"/>
        </w:rPr>
        <w:t xml:space="preserve"> roku 2030 tempo wzrostu trendu </w:t>
      </w:r>
      <w:r w:rsidR="000C7C95">
        <w:rPr>
          <w:b w:val="0"/>
          <w:bCs w:val="0"/>
          <w:sz w:val="24"/>
          <w:szCs w:val="24"/>
        </w:rPr>
        <w:t>PKB z</w:t>
      </w:r>
      <w:r>
        <w:rPr>
          <w:b w:val="0"/>
          <w:bCs w:val="0"/>
          <w:sz w:val="24"/>
          <w:szCs w:val="24"/>
        </w:rPr>
        <w:t xml:space="preserve"> około 3,5% rocznie do około 1,5</w:t>
      </w:r>
      <w:r w:rsidR="000C7C95">
        <w:rPr>
          <w:b w:val="0"/>
          <w:bCs w:val="0"/>
          <w:sz w:val="24"/>
          <w:szCs w:val="24"/>
        </w:rPr>
        <w:t>%.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lastRenderedPageBreak/>
        <w:t>(Artykuł SG w Rzeczpospolitej 05.05.23</w:t>
      </w:r>
      <w:r w:rsidR="000C7C95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na ten temat). Przedstawione prognozy mogą podlegać korektom będącym konsekwencją prowadzonej polityki fiskalnej,</w:t>
      </w:r>
      <w:r w:rsidR="000C7C95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monetarnej </w:t>
      </w:r>
      <w:r w:rsidR="000C7C95"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i gospodarczej.</w:t>
      </w:r>
    </w:p>
    <w:p w14:paraId="1E7FD52B" w14:textId="77777777" w:rsidR="000C7C95" w:rsidRDefault="000C7C95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</w:p>
    <w:p w14:paraId="46F28D18" w14:textId="46324005" w:rsidR="000C7C95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</w:rPr>
        <w:t xml:space="preserve">3. W odniesieniu do inflacji główny przekaz praktycznej polityki makroekonomicznej na </w:t>
      </w:r>
      <w:r w:rsidR="009B7E40">
        <w:rPr>
          <w:b w:val="0"/>
          <w:bCs w:val="0"/>
          <w:sz w:val="24"/>
          <w:szCs w:val="24"/>
        </w:rPr>
        <w:t>świecie,</w:t>
      </w:r>
      <w:r>
        <w:rPr>
          <w:b w:val="0"/>
          <w:bCs w:val="0"/>
          <w:sz w:val="24"/>
          <w:szCs w:val="24"/>
        </w:rPr>
        <w:t xml:space="preserve"> więc także w </w:t>
      </w:r>
      <w:r w:rsidR="000C7C95">
        <w:rPr>
          <w:b w:val="0"/>
          <w:bCs w:val="0"/>
          <w:sz w:val="24"/>
          <w:szCs w:val="24"/>
        </w:rPr>
        <w:t>Polsce, jest</w:t>
      </w:r>
      <w:r>
        <w:rPr>
          <w:b w:val="0"/>
          <w:bCs w:val="0"/>
          <w:sz w:val="24"/>
          <w:szCs w:val="24"/>
        </w:rPr>
        <w:t xml:space="preserve"> </w:t>
      </w:r>
      <w:r w:rsidR="000C7C95">
        <w:rPr>
          <w:b w:val="0"/>
          <w:bCs w:val="0"/>
          <w:sz w:val="24"/>
          <w:szCs w:val="24"/>
        </w:rPr>
        <w:t>teraz następujący</w:t>
      </w:r>
      <w:r>
        <w:rPr>
          <w:b w:val="0"/>
          <w:bCs w:val="0"/>
          <w:sz w:val="24"/>
          <w:szCs w:val="24"/>
          <w:lang w:val="en-US"/>
        </w:rPr>
        <w:t xml:space="preserve">: policy makers could trade more inflation for less unemployment in </w:t>
      </w:r>
      <w:r w:rsidR="000C7C95">
        <w:rPr>
          <w:b w:val="0"/>
          <w:bCs w:val="0"/>
          <w:sz w:val="24"/>
          <w:szCs w:val="24"/>
          <w:lang w:val="en-US"/>
        </w:rPr>
        <w:t>the short</w:t>
      </w:r>
      <w:r>
        <w:rPr>
          <w:b w:val="0"/>
          <w:bCs w:val="0"/>
          <w:sz w:val="24"/>
          <w:szCs w:val="24"/>
          <w:lang w:val="en-US"/>
        </w:rPr>
        <w:t xml:space="preserve"> run but not in the long term (Alan S. Blinder, </w:t>
      </w:r>
      <w:r w:rsidR="000C7C95">
        <w:rPr>
          <w:b w:val="0"/>
          <w:bCs w:val="0"/>
          <w:sz w:val="24"/>
          <w:szCs w:val="24"/>
          <w:lang w:val="en-US"/>
        </w:rPr>
        <w:br/>
      </w:r>
      <w:r>
        <w:rPr>
          <w:b w:val="0"/>
          <w:bCs w:val="0"/>
          <w:sz w:val="24"/>
          <w:szCs w:val="24"/>
          <w:lang w:val="en-US"/>
        </w:rPr>
        <w:t>A Monetary and Fiscal History of the United States, 1961-</w:t>
      </w:r>
      <w:r w:rsidR="00633E95">
        <w:rPr>
          <w:b w:val="0"/>
          <w:bCs w:val="0"/>
          <w:sz w:val="24"/>
          <w:szCs w:val="24"/>
          <w:lang w:val="en-US"/>
        </w:rPr>
        <w:t>2021, 2022</w:t>
      </w:r>
      <w:r>
        <w:rPr>
          <w:b w:val="0"/>
          <w:bCs w:val="0"/>
          <w:sz w:val="24"/>
          <w:szCs w:val="24"/>
          <w:lang w:val="en-US"/>
        </w:rPr>
        <w:t xml:space="preserve">, s. 58). </w:t>
      </w:r>
    </w:p>
    <w:p w14:paraId="1D9F807E" w14:textId="44D8A9B0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 xml:space="preserve"> </w:t>
      </w:r>
    </w:p>
    <w:p w14:paraId="0B111ED8" w14:textId="06A27983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4. Komisja Europejska prognozuje, w oparciu głównie </w:t>
      </w:r>
      <w:r w:rsidR="009B7E40">
        <w:rPr>
          <w:b w:val="0"/>
          <w:bCs w:val="0"/>
          <w:sz w:val="24"/>
          <w:szCs w:val="24"/>
        </w:rPr>
        <w:t>o proponowane</w:t>
      </w:r>
      <w:r>
        <w:rPr>
          <w:b w:val="0"/>
          <w:bCs w:val="0"/>
          <w:sz w:val="24"/>
          <w:szCs w:val="24"/>
        </w:rPr>
        <w:t xml:space="preserve"> przez </w:t>
      </w:r>
      <w:r w:rsidR="000C7C95">
        <w:rPr>
          <w:b w:val="0"/>
          <w:bCs w:val="0"/>
          <w:sz w:val="24"/>
          <w:szCs w:val="24"/>
        </w:rPr>
        <w:t>rząd i</w:t>
      </w:r>
      <w:r>
        <w:rPr>
          <w:b w:val="0"/>
          <w:bCs w:val="0"/>
          <w:sz w:val="24"/>
          <w:szCs w:val="24"/>
        </w:rPr>
        <w:t xml:space="preserve"> partie </w:t>
      </w:r>
      <w:r w:rsidR="000C7C95">
        <w:rPr>
          <w:b w:val="0"/>
          <w:bCs w:val="0"/>
          <w:sz w:val="24"/>
          <w:szCs w:val="24"/>
        </w:rPr>
        <w:t>opozycyjne duże</w:t>
      </w:r>
      <w:r>
        <w:rPr>
          <w:b w:val="0"/>
          <w:bCs w:val="0"/>
          <w:sz w:val="24"/>
          <w:szCs w:val="24"/>
        </w:rPr>
        <w:t xml:space="preserve"> wzrosty nakład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na obronność   i ochronę </w:t>
      </w:r>
      <w:r w:rsidR="000C7C95">
        <w:rPr>
          <w:b w:val="0"/>
          <w:bCs w:val="0"/>
          <w:sz w:val="24"/>
          <w:szCs w:val="24"/>
        </w:rPr>
        <w:t>zdrowia, oraz</w:t>
      </w:r>
      <w:r>
        <w:rPr>
          <w:b w:val="0"/>
          <w:bCs w:val="0"/>
          <w:sz w:val="24"/>
          <w:szCs w:val="24"/>
        </w:rPr>
        <w:t xml:space="preserve"> mający już miejsce duży wzrost koszt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obsługi długu </w:t>
      </w:r>
      <w:r w:rsidR="000C7C95">
        <w:rPr>
          <w:b w:val="0"/>
          <w:bCs w:val="0"/>
          <w:sz w:val="24"/>
          <w:szCs w:val="24"/>
        </w:rPr>
        <w:t>publicznego, wzrost</w:t>
      </w:r>
      <w:r>
        <w:rPr>
          <w:b w:val="0"/>
          <w:bCs w:val="0"/>
          <w:sz w:val="24"/>
          <w:szCs w:val="24"/>
        </w:rPr>
        <w:t xml:space="preserve"> relacji długu publicznego do </w:t>
      </w:r>
      <w:r w:rsidR="000C7C95">
        <w:rPr>
          <w:b w:val="0"/>
          <w:bCs w:val="0"/>
          <w:sz w:val="24"/>
          <w:szCs w:val="24"/>
        </w:rPr>
        <w:t>PKB z</w:t>
      </w:r>
      <w:r>
        <w:rPr>
          <w:b w:val="0"/>
          <w:bCs w:val="0"/>
          <w:sz w:val="24"/>
          <w:szCs w:val="24"/>
        </w:rPr>
        <w:t xml:space="preserve"> około 50% teraz do około 70% za 10 lat. To oznaczałoby kosztowny dla gospodarki i </w:t>
      </w:r>
      <w:r w:rsidR="009B7E40">
        <w:rPr>
          <w:b w:val="0"/>
          <w:bCs w:val="0"/>
          <w:sz w:val="24"/>
          <w:szCs w:val="24"/>
        </w:rPr>
        <w:t>społeczeństwa kryzys</w:t>
      </w:r>
      <w:r>
        <w:rPr>
          <w:b w:val="0"/>
          <w:bCs w:val="0"/>
          <w:sz w:val="24"/>
          <w:szCs w:val="24"/>
        </w:rPr>
        <w:t xml:space="preserve"> finans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publicznych.  GGC BCC </w:t>
      </w:r>
      <w:r w:rsidR="000C7C95">
        <w:rPr>
          <w:b w:val="0"/>
          <w:bCs w:val="0"/>
          <w:sz w:val="24"/>
          <w:szCs w:val="24"/>
        </w:rPr>
        <w:t>rekomenduje działania potrzebne</w:t>
      </w:r>
      <w:r>
        <w:rPr>
          <w:b w:val="0"/>
          <w:bCs w:val="0"/>
          <w:sz w:val="24"/>
          <w:szCs w:val="24"/>
        </w:rPr>
        <w:t xml:space="preserve"> do </w:t>
      </w:r>
      <w:r w:rsidR="000C7C95">
        <w:rPr>
          <w:b w:val="0"/>
          <w:bCs w:val="0"/>
          <w:sz w:val="24"/>
          <w:szCs w:val="24"/>
        </w:rPr>
        <w:t>utrzymania tej relacji</w:t>
      </w:r>
      <w:r>
        <w:rPr>
          <w:b w:val="0"/>
          <w:bCs w:val="0"/>
          <w:sz w:val="24"/>
          <w:szCs w:val="24"/>
        </w:rPr>
        <w:t xml:space="preserve"> </w:t>
      </w:r>
      <w:r w:rsidR="000C7C95">
        <w:rPr>
          <w:b w:val="0"/>
          <w:bCs w:val="0"/>
          <w:sz w:val="24"/>
          <w:szCs w:val="24"/>
        </w:rPr>
        <w:t>znaczą</w:t>
      </w:r>
      <w:r w:rsidR="000C7C95">
        <w:rPr>
          <w:b w:val="0"/>
          <w:bCs w:val="0"/>
          <w:sz w:val="24"/>
          <w:szCs w:val="24"/>
          <w:lang w:val="it-IT"/>
        </w:rPr>
        <w:t>co</w:t>
      </w:r>
      <w:r w:rsidR="000C7C95">
        <w:rPr>
          <w:b w:val="0"/>
          <w:bCs w:val="0"/>
          <w:sz w:val="24"/>
          <w:szCs w:val="24"/>
        </w:rPr>
        <w:t xml:space="preserve"> poniżej</w:t>
      </w:r>
      <w:r>
        <w:rPr>
          <w:b w:val="0"/>
          <w:bCs w:val="0"/>
          <w:sz w:val="24"/>
          <w:szCs w:val="24"/>
        </w:rPr>
        <w:t xml:space="preserve"> 60%. Ten poziom relacji długu do PKB jest </w:t>
      </w:r>
      <w:r w:rsidR="000C7C95">
        <w:rPr>
          <w:b w:val="0"/>
          <w:bCs w:val="0"/>
          <w:sz w:val="24"/>
          <w:szCs w:val="24"/>
        </w:rPr>
        <w:t>niezbędny z</w:t>
      </w:r>
      <w:r>
        <w:rPr>
          <w:b w:val="0"/>
          <w:bCs w:val="0"/>
          <w:sz w:val="24"/>
          <w:szCs w:val="24"/>
        </w:rPr>
        <w:t xml:space="preserve"> racji niskiej w </w:t>
      </w:r>
      <w:r w:rsidR="000C7C95">
        <w:rPr>
          <w:b w:val="0"/>
          <w:bCs w:val="0"/>
          <w:sz w:val="24"/>
          <w:szCs w:val="24"/>
        </w:rPr>
        <w:t>Polsce relacji</w:t>
      </w:r>
      <w:r>
        <w:rPr>
          <w:b w:val="0"/>
          <w:bCs w:val="0"/>
          <w:sz w:val="24"/>
          <w:szCs w:val="24"/>
        </w:rPr>
        <w:t xml:space="preserve"> (prywatnych i publicznych) zasob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w </w:t>
      </w:r>
      <w:r w:rsidR="000C7C95">
        <w:rPr>
          <w:b w:val="0"/>
          <w:bCs w:val="0"/>
          <w:sz w:val="24"/>
          <w:szCs w:val="24"/>
        </w:rPr>
        <w:t>majątkowych do</w:t>
      </w:r>
      <w:r>
        <w:rPr>
          <w:b w:val="0"/>
          <w:bCs w:val="0"/>
          <w:sz w:val="24"/>
          <w:szCs w:val="24"/>
        </w:rPr>
        <w:t xml:space="preserve"> PKB, co podnosi koszt obsługi </w:t>
      </w:r>
      <w:r w:rsidR="000C7C95">
        <w:rPr>
          <w:b w:val="0"/>
          <w:bCs w:val="0"/>
          <w:sz w:val="24"/>
          <w:szCs w:val="24"/>
        </w:rPr>
        <w:t>długu publicznego</w:t>
      </w:r>
      <w:r>
        <w:rPr>
          <w:b w:val="0"/>
          <w:bCs w:val="0"/>
          <w:sz w:val="24"/>
          <w:szCs w:val="24"/>
        </w:rPr>
        <w:t>.</w:t>
      </w:r>
    </w:p>
    <w:p w14:paraId="3177C9AD" w14:textId="77777777" w:rsidR="000C7C95" w:rsidRDefault="000C7C95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</w:p>
    <w:p w14:paraId="2AD8F95F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5. GGC BCC rekomenduje potrzebne działania:</w:t>
      </w:r>
    </w:p>
    <w:p w14:paraId="18E29BD1" w14:textId="77777777" w:rsidR="000C7C95" w:rsidRDefault="000C7C95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</w:p>
    <w:p w14:paraId="60E36E21" w14:textId="0BF1BFAA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="000C7C95">
        <w:rPr>
          <w:b w:val="0"/>
          <w:bCs w:val="0"/>
          <w:sz w:val="24"/>
          <w:szCs w:val="24"/>
        </w:rPr>
        <w:t>A</w:t>
      </w:r>
      <w:r>
        <w:rPr>
          <w:b w:val="0"/>
          <w:bCs w:val="0"/>
          <w:sz w:val="24"/>
          <w:szCs w:val="24"/>
        </w:rPr>
        <w:t xml:space="preserve">) </w:t>
      </w:r>
      <w:r w:rsidR="000C7C95">
        <w:rPr>
          <w:b w:val="0"/>
          <w:bCs w:val="0"/>
          <w:sz w:val="24"/>
          <w:szCs w:val="24"/>
        </w:rPr>
        <w:t>Finansowanie głównie</w:t>
      </w:r>
      <w:r>
        <w:rPr>
          <w:b w:val="0"/>
          <w:bCs w:val="0"/>
          <w:sz w:val="24"/>
          <w:szCs w:val="24"/>
        </w:rPr>
        <w:t xml:space="preserve"> przez sektor prywatny, krajowy i zagraniczny, oraz UE koniecznej i zarazem </w:t>
      </w:r>
      <w:r w:rsidR="000C7C95">
        <w:rPr>
          <w:b w:val="0"/>
          <w:bCs w:val="0"/>
          <w:sz w:val="24"/>
          <w:szCs w:val="24"/>
        </w:rPr>
        <w:t>kosztownej przebudowy</w:t>
      </w:r>
      <w:r>
        <w:rPr>
          <w:b w:val="0"/>
          <w:bCs w:val="0"/>
          <w:sz w:val="24"/>
          <w:szCs w:val="24"/>
        </w:rPr>
        <w:t xml:space="preserve"> systemu energetycznego;</w:t>
      </w:r>
    </w:p>
    <w:p w14:paraId="7D82AA54" w14:textId="77777777" w:rsidR="000C7C95" w:rsidRDefault="000C7C95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</w:p>
    <w:p w14:paraId="1004BFCF" w14:textId="0138024E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  <w:lang w:val="fr-FR"/>
        </w:rPr>
      </w:pPr>
      <w:r>
        <w:rPr>
          <w:b w:val="0"/>
          <w:bCs w:val="0"/>
          <w:sz w:val="24"/>
          <w:szCs w:val="24"/>
        </w:rPr>
        <w:t>(</w:t>
      </w:r>
      <w:r w:rsidR="000C7C95">
        <w:rPr>
          <w:b w:val="0"/>
          <w:bCs w:val="0"/>
          <w:sz w:val="24"/>
          <w:szCs w:val="24"/>
        </w:rPr>
        <w:t>B</w:t>
      </w:r>
      <w:r>
        <w:rPr>
          <w:b w:val="0"/>
          <w:bCs w:val="0"/>
          <w:sz w:val="24"/>
          <w:szCs w:val="24"/>
        </w:rPr>
        <w:t>) Powr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t do prywatyzacji gospodarki z wyłączeniem aktyw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operator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systemu przesyłowego (gaz, energia elektryczna, paliwa płynne) oraz element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infrastruktury komunikacyjnej. Działalność państwa w gospodarce powinna skoncentrować się na funkcjach regulacyjnych oraz dbałości o konkurencję. Funkcji regulacyjnych państwa nie powinno się zastępować prymitywnie pojmowaną polityką właścicielską</w:t>
      </w:r>
      <w:r w:rsidR="000C7C95">
        <w:rPr>
          <w:b w:val="0"/>
          <w:bCs w:val="0"/>
          <w:sz w:val="24"/>
          <w:szCs w:val="24"/>
          <w:lang w:val="fr-FR"/>
        </w:rPr>
        <w:t>.;</w:t>
      </w:r>
    </w:p>
    <w:p w14:paraId="5EB4A028" w14:textId="77777777" w:rsidR="000C7C95" w:rsidRDefault="000C7C95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</w:p>
    <w:p w14:paraId="213F172E" w14:textId="3D501F18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="000C7C95">
        <w:rPr>
          <w:b w:val="0"/>
          <w:bCs w:val="0"/>
          <w:sz w:val="24"/>
          <w:szCs w:val="24"/>
        </w:rPr>
        <w:t>C</w:t>
      </w:r>
      <w:r>
        <w:rPr>
          <w:b w:val="0"/>
          <w:bCs w:val="0"/>
          <w:sz w:val="24"/>
          <w:szCs w:val="24"/>
        </w:rPr>
        <w:t>) Zmniejszenie dofinansowania z budżetu państwa systemu emerytalnego, poprzez powr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t do powszechności jego funkcjonowania (r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wny wiek emerytalny kobiet i mężczyzn, likwidacja wszystkich przywilej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emerytalnych), z kt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rej wycofano się w ramach fatalnej </w:t>
      </w:r>
      <w:r w:rsidR="000C7C95">
        <w:rPr>
          <w:b w:val="0"/>
          <w:bCs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>w skutkach modyfikacji systemu ubezpieczeń społecznych po 2001 roku. Konieczne jest r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wnież ograniczenie koszt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transfer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socjalnych poprzez wprowadzenie kryterium dochodowego</w:t>
      </w:r>
      <w:r w:rsidR="000C7C95">
        <w:rPr>
          <w:b w:val="0"/>
          <w:bCs w:val="0"/>
          <w:sz w:val="24"/>
          <w:szCs w:val="24"/>
        </w:rPr>
        <w:t>.;</w:t>
      </w:r>
    </w:p>
    <w:p w14:paraId="71178631" w14:textId="77777777" w:rsidR="000C7C95" w:rsidRDefault="000C7C95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</w:p>
    <w:p w14:paraId="0C691548" w14:textId="4B60DBE0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 Radykalne uproszczenie systemu podatkowego, głównie przez wprowadzenie, z dobrze uzasadnionymi wyjątkami, jednej stawki podatku VAT (20</w:t>
      </w:r>
      <w:r w:rsidR="000C7C95">
        <w:rPr>
          <w:b w:val="0"/>
          <w:bCs w:val="0"/>
          <w:sz w:val="24"/>
          <w:szCs w:val="24"/>
        </w:rPr>
        <w:t>%?</w:t>
      </w:r>
      <w:r>
        <w:rPr>
          <w:b w:val="0"/>
          <w:bCs w:val="0"/>
          <w:sz w:val="24"/>
          <w:szCs w:val="24"/>
        </w:rPr>
        <w:t xml:space="preserve">) oraz jednej stawki podatku CIT (10%?). Koszt działalności innowacyjnej firm, ze względu </w:t>
      </w:r>
      <w:r w:rsidR="000C7C95">
        <w:rPr>
          <w:b w:val="0"/>
          <w:bCs w:val="0"/>
          <w:sz w:val="24"/>
          <w:szCs w:val="24"/>
        </w:rPr>
        <w:t>na korzystne</w:t>
      </w:r>
      <w:r>
        <w:rPr>
          <w:b w:val="0"/>
          <w:bCs w:val="0"/>
          <w:sz w:val="24"/>
          <w:szCs w:val="24"/>
        </w:rPr>
        <w:t xml:space="preserve"> og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 xml:space="preserve">lnogospodarcze efekty </w:t>
      </w:r>
      <w:r w:rsidR="000C7C95">
        <w:rPr>
          <w:b w:val="0"/>
          <w:bCs w:val="0"/>
          <w:sz w:val="24"/>
          <w:szCs w:val="24"/>
        </w:rPr>
        <w:t xml:space="preserve">takiej </w:t>
      </w:r>
      <w:r w:rsidR="00633E95">
        <w:rPr>
          <w:b w:val="0"/>
          <w:bCs w:val="0"/>
          <w:sz w:val="24"/>
          <w:szCs w:val="24"/>
        </w:rPr>
        <w:t>działalności,</w:t>
      </w:r>
      <w:r>
        <w:rPr>
          <w:b w:val="0"/>
          <w:bCs w:val="0"/>
          <w:sz w:val="24"/>
          <w:szCs w:val="24"/>
        </w:rPr>
        <w:t xml:space="preserve"> powinien być odliczany od podstawy CIT. </w:t>
      </w:r>
    </w:p>
    <w:p w14:paraId="36622F44" w14:textId="77777777" w:rsidR="00B47A12" w:rsidRDefault="00B47A12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</w:p>
    <w:p w14:paraId="6FBC21CF" w14:textId="50BE0037" w:rsidR="00B47A12" w:rsidRPr="000C7C95" w:rsidRDefault="000C7C95" w:rsidP="009B7E40">
      <w:pPr>
        <w:pStyle w:val="TreB"/>
        <w:spacing w:line="288" w:lineRule="auto"/>
        <w:rPr>
          <w:sz w:val="24"/>
          <w:szCs w:val="24"/>
        </w:rPr>
      </w:pPr>
      <w:r w:rsidRPr="000C7C95">
        <w:rPr>
          <w:sz w:val="24"/>
          <w:szCs w:val="24"/>
        </w:rPr>
        <w:t>Stanowisko podpisali:</w:t>
      </w:r>
    </w:p>
    <w:p w14:paraId="1F6A07CC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Dr Janusz Steinhoff, przewodniczący GGC</w:t>
      </w:r>
    </w:p>
    <w:p w14:paraId="41B9F1DA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Dr Łukasz Bernatowicz, minister infrastruktury GGC</w:t>
      </w:r>
    </w:p>
    <w:p w14:paraId="158022BF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Dr Andrzej Byrt, minister ds. polityki zagranicznej GGC</w:t>
      </w:r>
    </w:p>
    <w:p w14:paraId="6FC1B819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Dr Jacek Goliszewski, prezes BCC</w:t>
      </w:r>
    </w:p>
    <w:p w14:paraId="75C0988E" w14:textId="69E6C994" w:rsidR="00B47A12" w:rsidRDefault="000C7C95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de-DE"/>
        </w:rPr>
        <w:t>Prof. Stanis</w:t>
      </w:r>
      <w:r>
        <w:rPr>
          <w:b w:val="0"/>
          <w:bCs w:val="0"/>
          <w:sz w:val="24"/>
          <w:szCs w:val="24"/>
        </w:rPr>
        <w:t>ław Gomułka, członek krajowy PAN, minister finans</w:t>
      </w:r>
      <w:r>
        <w:rPr>
          <w:b w:val="0"/>
          <w:bCs w:val="0"/>
          <w:sz w:val="24"/>
          <w:szCs w:val="24"/>
          <w:lang w:val="es-ES_tradnl"/>
        </w:rPr>
        <w:t>ó</w:t>
      </w:r>
      <w:r>
        <w:rPr>
          <w:b w:val="0"/>
          <w:bCs w:val="0"/>
          <w:sz w:val="24"/>
          <w:szCs w:val="24"/>
        </w:rPr>
        <w:t>w GGC</w:t>
      </w:r>
    </w:p>
    <w:p w14:paraId="78A97AFD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Dr Mieczysław Grodzki, minister ds. spółdzielczoś</w:t>
      </w:r>
      <w:r>
        <w:rPr>
          <w:b w:val="0"/>
          <w:bCs w:val="0"/>
          <w:sz w:val="24"/>
          <w:szCs w:val="24"/>
          <w:lang w:val="it-IT"/>
        </w:rPr>
        <w:t>ci GGC</w:t>
      </w:r>
    </w:p>
    <w:p w14:paraId="18E04269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Anna Janczewska, minister ds. ochrony zdrowia GGC</w:t>
      </w:r>
    </w:p>
    <w:p w14:paraId="6E606B6B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Ryszard Kalisz, minister ds. prawa GGC</w:t>
      </w:r>
    </w:p>
    <w:p w14:paraId="0405C755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Gen. Leon Komornicki, minister ds. przemysłu obronnego GGC</w:t>
      </w:r>
    </w:p>
    <w:p w14:paraId="6CBCCB3D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Bożena Lublińska-Kasprzak, minister ds. przedsiębiorczości i innowacji GGC</w:t>
      </w:r>
    </w:p>
    <w:p w14:paraId="21CDC851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de-DE"/>
        </w:rPr>
        <w:t>Dr Gra</w:t>
      </w:r>
      <w:r>
        <w:rPr>
          <w:b w:val="0"/>
          <w:bCs w:val="0"/>
          <w:sz w:val="24"/>
          <w:szCs w:val="24"/>
        </w:rPr>
        <w:t>żyna Magdziak, minister ds. majątku skarbu państwa GGC</w:t>
      </w:r>
    </w:p>
    <w:p w14:paraId="6E8A874A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lang w:val="en-US"/>
        </w:rPr>
        <w:t>Witold Micha</w:t>
      </w:r>
      <w:r>
        <w:rPr>
          <w:b w:val="0"/>
          <w:bCs w:val="0"/>
          <w:sz w:val="24"/>
          <w:szCs w:val="24"/>
        </w:rPr>
        <w:t>łek, minister ds. procesu stanowienia prawa BCC</w:t>
      </w:r>
    </w:p>
    <w:p w14:paraId="5375271B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Wojciech Nagel, minister ds. ubezpieczeń społecznych GGC</w:t>
      </w:r>
    </w:p>
    <w:p w14:paraId="506A0F26" w14:textId="416D226E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Ryszard Pazdan, minister ds. </w:t>
      </w:r>
      <w:r w:rsidR="000C7C95">
        <w:rPr>
          <w:b w:val="0"/>
          <w:bCs w:val="0"/>
          <w:sz w:val="24"/>
          <w:szCs w:val="24"/>
        </w:rPr>
        <w:t>ochrony środowiska</w:t>
      </w:r>
      <w:r>
        <w:rPr>
          <w:b w:val="0"/>
          <w:bCs w:val="0"/>
          <w:sz w:val="24"/>
          <w:szCs w:val="24"/>
        </w:rPr>
        <w:t xml:space="preserve"> GGC</w:t>
      </w:r>
    </w:p>
    <w:p w14:paraId="0FD40491" w14:textId="77777777" w:rsidR="00B47A12" w:rsidRDefault="00000000" w:rsidP="009B7E40">
      <w:pPr>
        <w:pStyle w:val="TreB"/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Zbigniew Żurek, minister ds. prawa pracy i rynku pracy GGC</w:t>
      </w:r>
    </w:p>
    <w:p w14:paraId="2C9124AD" w14:textId="77777777" w:rsidR="000C7C95" w:rsidRDefault="000C7C95">
      <w:pPr>
        <w:pStyle w:val="TreA"/>
        <w:spacing w:after="160" w:line="288" w:lineRule="auto"/>
        <w:jc w:val="both"/>
        <w:rPr>
          <w:rFonts w:ascii="Arial" w:hAnsi="Arial"/>
          <w:b/>
          <w:bCs/>
          <w:lang w:val="en-US"/>
        </w:rPr>
      </w:pPr>
    </w:p>
    <w:p w14:paraId="53BFE765" w14:textId="55D0210F" w:rsidR="00B47A12" w:rsidRDefault="00000000">
      <w:pPr>
        <w:pStyle w:val="TreA"/>
        <w:spacing w:after="160" w:line="288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en-US"/>
        </w:rPr>
        <w:t>———</w:t>
      </w:r>
      <w:r>
        <w:rPr>
          <w:rFonts w:ascii="Arial" w:hAnsi="Arial"/>
          <w:b/>
          <w:bCs/>
        </w:rPr>
        <w:t>-</w:t>
      </w:r>
    </w:p>
    <w:p w14:paraId="4B6BB196" w14:textId="4AA9FCE6" w:rsidR="005B7C33" w:rsidRPr="005B7C33" w:rsidRDefault="005B7C33" w:rsidP="005B7C33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B7C33">
        <w:rPr>
          <w:rFonts w:ascii="Arial" w:eastAsia="Arial" w:hAnsi="Arial" w:cs="Arial"/>
          <w:b/>
          <w:bCs/>
          <w:sz w:val="20"/>
          <w:szCs w:val="20"/>
        </w:rPr>
        <w:t xml:space="preserve">Gospodarczy Gabinet Cieni BCC – </w:t>
      </w:r>
      <w:proofErr w:type="spellStart"/>
      <w:r w:rsidRPr="005B7C33">
        <w:rPr>
          <w:rFonts w:ascii="Arial" w:eastAsia="Arial" w:hAnsi="Arial" w:cs="Arial"/>
          <w:b/>
          <w:bCs/>
          <w:sz w:val="20"/>
          <w:szCs w:val="20"/>
        </w:rPr>
        <w:t>think</w:t>
      </w:r>
      <w:proofErr w:type="spellEnd"/>
      <w:r w:rsidRPr="005B7C33">
        <w:rPr>
          <w:rFonts w:ascii="Arial" w:eastAsia="Arial" w:hAnsi="Arial" w:cs="Arial"/>
          <w:b/>
          <w:bCs/>
          <w:sz w:val="20"/>
          <w:szCs w:val="20"/>
        </w:rPr>
        <w:t xml:space="preserve"> tank, który powstał w kwietniu 2012 r., aby wspierać działania rządu służące gospodarce oraz inspirować i monitorować prace resortów kluczowych z punktu widzenia rozwoju przedsiębiorczości. Gospodarczy Gabinet Cieni BCC to grupa fachowców, będących najbliżej problemów, z którymi na co dzień zmagają się polscy przedsiębiorcy i gospodarka.</w:t>
      </w:r>
    </w:p>
    <w:p w14:paraId="4FC2C6F0" w14:textId="143DE4EA" w:rsidR="005B7C33" w:rsidRPr="005B7C33" w:rsidRDefault="005B7C33" w:rsidP="005B7C33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B7C33">
        <w:rPr>
          <w:rFonts w:ascii="Arial" w:eastAsia="Arial" w:hAnsi="Arial" w:cs="Arial"/>
          <w:b/>
          <w:bCs/>
          <w:sz w:val="20"/>
          <w:szCs w:val="20"/>
        </w:rPr>
        <w:t xml:space="preserve">Więcej o GGC BCC: </w:t>
      </w:r>
      <w:hyperlink r:id="rId7" w:history="1">
        <w:r w:rsidRPr="00607F3A">
          <w:rPr>
            <w:rStyle w:val="Hipercze"/>
            <w:rFonts w:ascii="Arial" w:eastAsia="Arial" w:hAnsi="Arial" w:cs="Arial"/>
            <w:sz w:val="20"/>
            <w:szCs w:val="20"/>
          </w:rPr>
          <w:t>https://www.bcc.org.pl/strefa_eksperta/gospodarczy-gabinet-cieni/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2472F96" w14:textId="77777777" w:rsidR="005B7C33" w:rsidRDefault="005B7C33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</w:rPr>
      </w:pPr>
    </w:p>
    <w:p w14:paraId="041CFACA" w14:textId="77777777" w:rsidR="00B47A12" w:rsidRDefault="00B47A12">
      <w:pPr>
        <w:pStyle w:val="Domylne"/>
        <w:spacing w:before="0" w:line="240" w:lineRule="auto"/>
        <w:rPr>
          <w:rFonts w:ascii="Arial" w:eastAsia="Arial" w:hAnsi="Arial" w:cs="Arial"/>
          <w:sz w:val="20"/>
          <w:szCs w:val="20"/>
        </w:rPr>
      </w:pPr>
    </w:p>
    <w:p w14:paraId="66CDDCD7" w14:textId="77777777" w:rsidR="00B47A12" w:rsidRDefault="00000000">
      <w:pPr>
        <w:pStyle w:val="Domylne"/>
        <w:spacing w:before="0" w:line="240" w:lineRule="auto"/>
        <w:rPr>
          <w:rStyle w:val="Brak"/>
          <w:rFonts w:ascii="Arial" w:eastAsia="Arial" w:hAnsi="Arial" w:cs="Arial"/>
          <w:sz w:val="20"/>
          <w:szCs w:val="20"/>
        </w:rPr>
      </w:pPr>
      <w:hyperlink r:id="rId8" w:history="1">
        <w:r>
          <w:rPr>
            <w:rStyle w:val="Hyperlink0"/>
          </w:rPr>
          <w:t>www.bcc.pl</w:t>
        </w:r>
      </w:hyperlink>
    </w:p>
    <w:p w14:paraId="029E0C8F" w14:textId="77777777" w:rsidR="00B47A12" w:rsidRDefault="00B47A12">
      <w:pPr>
        <w:pStyle w:val="Domylne"/>
        <w:spacing w:before="0" w:line="240" w:lineRule="auto"/>
        <w:rPr>
          <w:rStyle w:val="Brak"/>
          <w:rFonts w:ascii="Arial" w:eastAsia="Arial" w:hAnsi="Arial" w:cs="Arial"/>
          <w:sz w:val="20"/>
          <w:szCs w:val="20"/>
        </w:rPr>
      </w:pPr>
    </w:p>
    <w:p w14:paraId="0454855F" w14:textId="77777777" w:rsidR="00B47A12" w:rsidRDefault="00000000">
      <w:pPr>
        <w:pStyle w:val="Domylne"/>
        <w:spacing w:before="0" w:line="24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BCC to największa w kraju ustawowa organizacja indywidualnych pracodawc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w. Członkowie Klubu zatrudniają ponad 400 tys. pracownik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w, przychody firm to ponad 200 miliard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są także prawnicy, dziennikarze, naukowcy, wydawcy, lekarze, wojskowi i studenci. </w:t>
      </w:r>
    </w:p>
    <w:p w14:paraId="398D4290" w14:textId="77777777" w:rsidR="00B47A12" w:rsidRDefault="00B47A12">
      <w:pPr>
        <w:pStyle w:val="Domylne"/>
        <w:spacing w:before="0" w:line="24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7B3F6FDB" w14:textId="77777777" w:rsidR="00B47A12" w:rsidRDefault="00000000">
      <w:pPr>
        <w:pStyle w:val="Domylne"/>
        <w:spacing w:before="0" w:line="24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Business Centre Club w mediach społecznościowych: </w:t>
      </w:r>
    </w:p>
    <w:p w14:paraId="4BB32882" w14:textId="77777777" w:rsidR="00B47A12" w:rsidRDefault="00000000">
      <w:pPr>
        <w:pStyle w:val="Domylne"/>
        <w:spacing w:before="0" w:line="240" w:lineRule="auto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en-US"/>
        </w:rPr>
        <w:t xml:space="preserve">LinkedIn: www.linkedin.com/company/business-centre-club/ </w:t>
      </w:r>
    </w:p>
    <w:p w14:paraId="3325D81F" w14:textId="77777777" w:rsidR="00B47A12" w:rsidRDefault="00000000">
      <w:pPr>
        <w:pStyle w:val="Domylne"/>
        <w:spacing w:before="0" w:line="240" w:lineRule="auto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it-IT"/>
        </w:rPr>
        <w:t xml:space="preserve">Facebook: www.facebook.com/businesscentreclub </w:t>
      </w:r>
    </w:p>
    <w:p w14:paraId="4DE0EF62" w14:textId="77777777" w:rsidR="00B47A12" w:rsidRDefault="00000000">
      <w:pPr>
        <w:pStyle w:val="Domylne"/>
        <w:spacing w:before="0" w:line="240" w:lineRule="auto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Twitter: www.twitt</w:t>
      </w:r>
      <w:r>
        <w:rPr>
          <w:rStyle w:val="Brak"/>
          <w:rFonts w:ascii="Arial" w:hAnsi="Arial"/>
          <w:sz w:val="20"/>
          <w:szCs w:val="20"/>
          <w:lang w:val="pt-PT"/>
        </w:rPr>
        <w:t xml:space="preserve">er.com/BCCorg </w:t>
      </w:r>
    </w:p>
    <w:p w14:paraId="494C5F70" w14:textId="77777777" w:rsidR="00B47A12" w:rsidRDefault="00B47A12">
      <w:pPr>
        <w:pStyle w:val="Domylne"/>
        <w:spacing w:before="0" w:line="240" w:lineRule="auto"/>
        <w:rPr>
          <w:rStyle w:val="Brak"/>
          <w:rFonts w:ascii="Arial" w:eastAsia="Arial" w:hAnsi="Arial" w:cs="Arial"/>
          <w:sz w:val="20"/>
          <w:szCs w:val="20"/>
        </w:rPr>
      </w:pPr>
    </w:p>
    <w:p w14:paraId="11F6278D" w14:textId="77777777" w:rsidR="00B47A12" w:rsidRDefault="00000000">
      <w:pPr>
        <w:pStyle w:val="Domylne"/>
        <w:spacing w:before="0" w:line="240" w:lineRule="auto"/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Informacji udzielają: agencja Open Minded Group: pr@openmindedgroup.pl oraz Renta Stefanowska (BCC) renata.stefanowska@bcc.pl </w:t>
      </w:r>
    </w:p>
    <w:sectPr w:rsidR="00B47A1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791D" w14:textId="77777777" w:rsidR="00835DE6" w:rsidRDefault="00835DE6">
      <w:r>
        <w:separator/>
      </w:r>
    </w:p>
  </w:endnote>
  <w:endnote w:type="continuationSeparator" w:id="0">
    <w:p w14:paraId="7CBDF1B5" w14:textId="77777777" w:rsidR="00835DE6" w:rsidRDefault="0083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3582" w14:textId="77777777" w:rsidR="00B47A12" w:rsidRDefault="00B47A1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9BA8" w14:textId="77777777" w:rsidR="00835DE6" w:rsidRDefault="00835DE6">
      <w:r>
        <w:separator/>
      </w:r>
    </w:p>
  </w:footnote>
  <w:footnote w:type="continuationSeparator" w:id="0">
    <w:p w14:paraId="2BAFABD7" w14:textId="77777777" w:rsidR="00835DE6" w:rsidRDefault="0083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3B3B" w14:textId="77777777" w:rsidR="00B47A12" w:rsidRDefault="00B47A1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12"/>
    <w:rsid w:val="0002473D"/>
    <w:rsid w:val="000B5C51"/>
    <w:rsid w:val="000C7C95"/>
    <w:rsid w:val="000F5F94"/>
    <w:rsid w:val="005B7C33"/>
    <w:rsid w:val="00633E95"/>
    <w:rsid w:val="00835DE6"/>
    <w:rsid w:val="009B7E40"/>
    <w:rsid w:val="00B47A12"/>
    <w:rsid w:val="00BA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867E"/>
  <w15:docId w15:val="{8709C693-A71A-406D-9E8B-97CB2148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pPr>
      <w:spacing w:line="360" w:lineRule="auto"/>
      <w:jc w:val="both"/>
    </w:pPr>
    <w:rPr>
      <w:rFonts w:ascii="Arial" w:eastAsia="Arial" w:hAnsi="Arial" w:cs="Arial"/>
      <w:b/>
      <w:b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b/>
      <w:bCs/>
      <w:outline w:val="0"/>
      <w:color w:val="0000FF"/>
      <w:sz w:val="20"/>
      <w:szCs w:val="20"/>
      <w:u w:val="single" w:color="0000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7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cc.org.pl/strefa_eksperta/gospodarczy-gabinet-cien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M.Seges-Ślepowrońska</dc:creator>
  <cp:lastModifiedBy>Maria Seges-Ślepowrońska</cp:lastModifiedBy>
  <cp:revision>5</cp:revision>
  <dcterms:created xsi:type="dcterms:W3CDTF">2023-05-18T09:35:00Z</dcterms:created>
  <dcterms:modified xsi:type="dcterms:W3CDTF">2023-05-18T11:18:00Z</dcterms:modified>
</cp:coreProperties>
</file>