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FF7E" w14:textId="77777777" w:rsidR="007A56B7" w:rsidRDefault="007A56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sz w:val="22"/>
          <w:szCs w:val="22"/>
        </w:rPr>
      </w:pPr>
    </w:p>
    <w:p w14:paraId="5C3A44E9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Warszawa, 9.05.2023</w:t>
      </w:r>
    </w:p>
    <w:p w14:paraId="42728B11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3F4DDEA5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2963471F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Helvetica Neue" w:eastAsia="Helvetica Neue" w:hAnsi="Helvetica Neue" w:cs="Helvetica Neue"/>
          <w:sz w:val="26"/>
          <w:szCs w:val="26"/>
          <w:lang w:val="pl-PL"/>
        </w:rPr>
      </w:pPr>
    </w:p>
    <w:p w14:paraId="60AC284E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30"/>
          <w:szCs w:val="30"/>
          <w:highlight w:val="white"/>
          <w:lang w:val="pl-PL"/>
        </w:rPr>
      </w:pPr>
      <w:r w:rsidRPr="003838F5">
        <w:rPr>
          <w:rFonts w:ascii="Helvetica Neue" w:eastAsia="Helvetica Neue" w:hAnsi="Helvetica Neue" w:cs="Helvetica Neue"/>
          <w:b/>
          <w:sz w:val="30"/>
          <w:szCs w:val="30"/>
          <w:lang w:val="pl-PL"/>
        </w:rPr>
        <w:t>#Przedsiębior</w:t>
      </w:r>
      <w:r w:rsidRPr="003838F5">
        <w:rPr>
          <w:rFonts w:ascii="Helvetica Neue" w:eastAsia="Helvetica Neue" w:hAnsi="Helvetica Neue" w:cs="Helvetica Neue"/>
          <w:b/>
          <w:sz w:val="30"/>
          <w:szCs w:val="30"/>
          <w:highlight w:val="white"/>
          <w:lang w:val="pl-PL"/>
        </w:rPr>
        <w:t xml:space="preserve">caToTeżWyborca - sojusz przedsiębiorców </w:t>
      </w:r>
    </w:p>
    <w:p w14:paraId="47933371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30"/>
          <w:szCs w:val="30"/>
          <w:highlight w:val="white"/>
          <w:lang w:val="pl-PL"/>
        </w:rPr>
      </w:pPr>
      <w:r w:rsidRPr="003838F5">
        <w:rPr>
          <w:rFonts w:ascii="Helvetica Neue" w:eastAsia="Helvetica Neue" w:hAnsi="Helvetica Neue" w:cs="Helvetica Neue"/>
          <w:b/>
          <w:sz w:val="30"/>
          <w:szCs w:val="30"/>
          <w:highlight w:val="white"/>
          <w:lang w:val="pl-PL"/>
        </w:rPr>
        <w:t>rusza z przedwyborczą kampanią</w:t>
      </w:r>
    </w:p>
    <w:p w14:paraId="75296099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2"/>
          <w:szCs w:val="22"/>
          <w:lang w:val="pl-PL"/>
        </w:rPr>
      </w:pPr>
    </w:p>
    <w:p w14:paraId="4F6BB2A9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2"/>
          <w:szCs w:val="22"/>
          <w:lang w:val="pl-PL"/>
        </w:rPr>
      </w:pPr>
    </w:p>
    <w:p w14:paraId="71B1D894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sz w:val="22"/>
          <w:szCs w:val="22"/>
          <w:lang w:val="pl-PL"/>
        </w:rPr>
      </w:pPr>
    </w:p>
    <w:p w14:paraId="4ECEA824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sz w:val="22"/>
          <w:szCs w:val="22"/>
          <w:lang w:val="pl-PL"/>
        </w:rPr>
      </w:pPr>
    </w:p>
    <w:p w14:paraId="69154903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 xml:space="preserve">Federacja Przedsiębiorców Polskich wraz z Business Centre Club i Krajową Izbą Gospodarczą zaprezentowały dziś w Warszawie „Dekalog przedsiębiorcy” - 10 punktowy program dla przedsiębiorców. </w:t>
      </w: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>O</w:t>
      </w: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 xml:space="preserve">rganizacje wystartowały również </w:t>
      </w: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>ze</w:t>
      </w: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 xml:space="preserve"> wspólną kampanią informacyjną </w:t>
      </w: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>pod hasłem #PrzedsiębiorcaToTeżWyborca. Inicjatywa ma na celu zwrócenie uwagi polityków na problemy przedsiębiorców i uzyskanie jak najszerszego poparcia społecznego dla zaprezentowanych postulatów.</w:t>
      </w:r>
    </w:p>
    <w:p w14:paraId="709EF36B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b/>
          <w:sz w:val="22"/>
          <w:szCs w:val="22"/>
          <w:lang w:val="pl-PL"/>
        </w:rPr>
      </w:pPr>
    </w:p>
    <w:p w14:paraId="1CED4F54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„Dekalog Przedsiębiorcy” przedstawia 10 kluczowych obszarów wymagających natychmiastowych zmian. Dzięki wielomiesięcznej pracy analityków i ekspertów FPP zrzeszonych w </w:t>
      </w:r>
      <w:proofErr w:type="spellStart"/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think</w:t>
      </w:r>
      <w:proofErr w:type="spellEnd"/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-tanku CALPE, w dokumencie zdiagnozowano 10 kluczowych obszarów, które wymagają pil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nej naprawy, aby pomóc przedsiębiorcom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w problemach, przed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którymi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stają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na co dzień. Dokument nie skupia się wyłącznie na kwestiach podatkowych czy finansowych, ale na szeroko rozumianym otoczeniu biznesowym - systemie ochrony zdrowia, systemie wynagrodzeń, rynku pracy, bezpieczeństwa państwa, bezpieczeństwie sektora żywności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owego czy demografii. </w:t>
      </w:r>
    </w:p>
    <w:p w14:paraId="5708FBF1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0EB62FC2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- Integracja działań trzech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silnych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organizacji zrzeszających przedsiębiorców jest inicjatywą, która jeszcze dobitniej wskazuje na palący problem -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pomijanie przez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polityków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głosu tej gigantycznej zbiorowości. Dodatkowo, co warte po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dkreślenia, często traktowanej krzywdząco, pomimo wielkiego wkładu w rozwój polskiej gospodarki. Mówimy o grupie, która rocznie inwestuje w kraju ponad 300 ml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d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 zł. Dlatego chcemy, aby głos przedsiębiorców był wreszcie słyszalny i profesjonalnie skoordynowa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ny. Dziś pokazujemy nowe otwarcie, rozpoczęcie merytorycznej dyskusji nad tym kim jest przedsiębiorca w Polsce i jaka powinna być jego pozycja względem Państwa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, a Państwa względem przedsiębiorców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–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powiedział Marek Kowalski, Przewodniczący Federacji Przeds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iębiorców Polskich, chwilę po uroczystym podpisaniu „Dekalogu” przez przedstawicieli trzech organizacji - inicjatorów akcji. </w:t>
      </w:r>
    </w:p>
    <w:p w14:paraId="7E52EBD5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i/>
          <w:sz w:val="22"/>
          <w:szCs w:val="22"/>
          <w:lang w:val="pl-PL"/>
        </w:rPr>
      </w:pPr>
    </w:p>
    <w:p w14:paraId="4E2E39B9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Pomysłodawcy projektu przypomnieli, że przedsiębiorcy prywatni tworzą 12,8 mln miejsc pracy w Polsce, a sektor przedsiębiorstw je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st odpowiedzialny za blisko 75% polskiego PKB, czyli ok. 2,4 biliona zł. Ponadto 2,5 mln aktywnych przedsiębiorców indywidualnych to także 14% aktywnych wyborców, stąd hasło przewodnie kampanii edukacyjno-informacyjnej</w:t>
      </w: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>: #PrzedsiębiorcaToTeżWyborca - posłuc</w:t>
      </w: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>haj głosu 14% wyborców.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Jej celem jest budowa świadomości prezentowanych postulatów i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uzyskanie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dla nich społecznego poparcia. Kampania będzie prowadzona w mediach społecznościowych. Każdy, komu bliskie są propozycje przedsiębiorców, może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się pod nimi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podp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isać na stronie: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#</w:t>
      </w:r>
      <w:proofErr w:type="spellStart"/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PrzedsiębiorcaToTeżWyborca</w:t>
      </w:r>
      <w:proofErr w:type="spellEnd"/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- posłuchaj głosu 14% wyborców! -  Petycjeonline.com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.</w:t>
      </w:r>
    </w:p>
    <w:p w14:paraId="5E69450C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078ACB35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-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 Troska o przedsiębiorców to nie jest tylko troska o wybraną, wąską grupę społeczną.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Sprawne dobrze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 funkcjonujące przedsiębiorstwa to nie tylko miejsca prac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y, ale także lepsze rozwiązania dla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lastRenderedPageBreak/>
        <w:t xml:space="preserve">pracowników, czyli bezpośrednio - każdego z zatrudnionych Polaków. Chcemy, aby wybrzmiało to jasno - każda racjonalna i pozytywna zmiana dla pracodawcy, to realna zmiana na korzyść pracownika -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podkreślił Kowalski. </w:t>
      </w:r>
    </w:p>
    <w:p w14:paraId="72A26EAB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5C7C7BB9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W t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rakcie konferencji prasowej zwrócono uwagę, że „Dekalog” to zbiór merytorycznych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postulatów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, które powinny obowiązywać, niezależnie od tego, kto obejmie rządy po nadchodzących wyborach parlamentarnych. Podkreślono, że przedsiębiorcy są głównym partnerem do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dyskusji o wyzwaniach z jakimi się mierzą i będą się mierzyć decydenci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w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przyszłości - te rozmowy i kształtowanie otoczenia biznesowego nie może się odbywać bez głosu przedsiębiorców.</w:t>
      </w:r>
    </w:p>
    <w:p w14:paraId="2EA34DBC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49EA03DB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-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Wchodzimy w gorący okres kampanii wyborczej i doskonale rozumiemy, że jest to moment, gdy politycy są najbardziej chętni do wsłuchiwania się w głos społeczeństwa. Chcemy powiedzieć głośno i wyraźnie: przedsiębiorcy to też wyborcy! Tworząc silny sojusz trze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ch organizacji pokazujemy, że potrafimy się zintegrować, zjednoczyć i stworzyć zestaw kompleksowych postulatów, których realizacja bardzo szybko poprawiłaby los milionów Polaków. Niezależnie od tego, kto wygra wybory, chcemy z każdą opcją polityczną usiąść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 do stołu i rozmawiać o wielopłaszczyznowej zmianie otoczenia prawno-legislacyjnego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– skomentował Łukasz Bernatowicz, Prezes Związku Pracodawców Business Centre Club. </w:t>
      </w:r>
    </w:p>
    <w:p w14:paraId="31A2CB3E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4D5BC577" w14:textId="77777777" w:rsidR="007A56B7" w:rsidRPr="003838F5" w:rsidRDefault="003838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" w:hanging="141"/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Chcem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 xml:space="preserve">y stworzyć platformę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>opartą na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 xml:space="preserve"> partnerskiej relacji między przedsiębiorcami a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>rządem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>, w myśl zasady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 xml:space="preserve">: nic o nas bez nas. 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>Zachęcamy wszystkich przedsiębiorców i osoby zatrudnione w tych przedsiębiorstwach do włączenia się w naszą inicjatywę i składania podpisów pod naszym dekalogiem. Wsp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>ólnie pokaż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>my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 xml:space="preserve"> szeroką akceptację naszych postulatów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highlight w:val="white"/>
          <w:lang w:val="pl-PL"/>
        </w:rPr>
        <w:t>, które poprawiając sytuację przedsiębiorców poz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>ytywnie przełożą się też na pozycję pracowników.</w:t>
      </w:r>
      <w:r w:rsidRPr="003838F5">
        <w:rPr>
          <w:rFonts w:ascii="Helvetica Neue" w:eastAsia="Helvetica Neue" w:hAnsi="Helvetica Neue" w:cs="Helvetica Neue"/>
          <w:i/>
          <w:sz w:val="22"/>
          <w:szCs w:val="22"/>
          <w:lang w:val="pl-PL"/>
        </w:rPr>
        <w:t xml:space="preserve">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– podkreślił Marek Kłoczko, Prezes Krajowej Izby Gospodarczej. </w:t>
      </w:r>
    </w:p>
    <w:p w14:paraId="54B34C0F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7D79AF84" w14:textId="77777777" w:rsidR="007A56B7" w:rsidRPr="003838F5" w:rsidRDefault="003838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Organizatorzy akcji podkreślili, że prezent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acja postulatów środowiska przedsiębiorców i start kampanii informacyjnej, to dopiero pierwszy krok i punkt wyjścia do wieloetapowej dyskusji o systemowych zmianach w otoczeniu prawno-biznesowym w Polsce. Zobowiązali się także do zaprezentowania w ciągu mi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esiąca 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efekty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kampanii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.</w:t>
      </w:r>
    </w:p>
    <w:p w14:paraId="404F5383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3E43AC78" w14:textId="77777777" w:rsidR="007A56B7" w:rsidRDefault="003838F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</w:rPr>
      </w:pP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Więcej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informacji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22"/>
          <w:szCs w:val="22"/>
        </w:rPr>
        <w:t>udzielają</w:t>
      </w:r>
      <w:proofErr w:type="spellEnd"/>
      <w:r>
        <w:rPr>
          <w:rFonts w:ascii="Helvetica Neue" w:eastAsia="Helvetica Neue" w:hAnsi="Helvetica Neue" w:cs="Helvetica Neue"/>
          <w:sz w:val="22"/>
          <w:szCs w:val="22"/>
        </w:rPr>
        <w:t>:</w:t>
      </w:r>
    </w:p>
    <w:p w14:paraId="453C564E" w14:textId="77777777" w:rsidR="007A56B7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</w:rPr>
      </w:pPr>
    </w:p>
    <w:p w14:paraId="36C7B897" w14:textId="77777777" w:rsidR="007A56B7" w:rsidRPr="003838F5" w:rsidRDefault="003838F5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 xml:space="preserve">Eliza </w:t>
      </w:r>
      <w:proofErr w:type="spellStart"/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>Misiecka</w:t>
      </w:r>
      <w:proofErr w:type="spellEnd"/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(tel. 601 697 477, email: eliza.misiecka@federacjaprzedsiebiorcow.pl)</w:t>
      </w:r>
    </w:p>
    <w:p w14:paraId="270152EC" w14:textId="77777777" w:rsidR="007A56B7" w:rsidRDefault="003838F5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Kamil Hyszka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(tel. 726 071 975, email: </w:t>
      </w:r>
      <w:hyperlink r:id="rId8">
        <w:r>
          <w:rPr>
            <w:rFonts w:ascii="Helvetica Neue" w:eastAsia="Helvetica Neue" w:hAnsi="Helvetica Neue" w:cs="Helvetica Neue"/>
            <w:sz w:val="22"/>
            <w:szCs w:val="22"/>
          </w:rPr>
          <w:t>khyszka@kig.pl</w:t>
        </w:r>
      </w:hyperlink>
      <w:r>
        <w:rPr>
          <w:rFonts w:ascii="Helvetica Neue" w:eastAsia="Helvetica Neue" w:hAnsi="Helvetica Neue" w:cs="Helvetica Neue"/>
          <w:sz w:val="22"/>
          <w:szCs w:val="22"/>
        </w:rPr>
        <w:t>)</w:t>
      </w:r>
    </w:p>
    <w:p w14:paraId="78D6E7F2" w14:textId="10851BBB" w:rsidR="007A56B7" w:rsidRPr="003838F5" w:rsidRDefault="003838F5">
      <w:pPr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Helvetica Neue" w:eastAsia="Helvetica Neue" w:hAnsi="Helvetica Neue" w:cs="Helvetica Neue"/>
          <w:sz w:val="22"/>
          <w:szCs w:val="22"/>
          <w:lang w:val="pl-PL"/>
        </w:rPr>
      </w:pPr>
      <w:r w:rsidRPr="003838F5">
        <w:rPr>
          <w:rFonts w:ascii="Helvetica Neue" w:eastAsia="Helvetica Neue" w:hAnsi="Helvetica Neue" w:cs="Helvetica Neue"/>
          <w:b/>
          <w:sz w:val="22"/>
          <w:szCs w:val="22"/>
          <w:lang w:val="pl-PL"/>
        </w:rPr>
        <w:t>Renata Stefanowska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(tel.</w:t>
      </w:r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 xml:space="preserve"> 662 137 350, email: </w:t>
      </w:r>
      <w:hyperlink r:id="rId9">
        <w:r w:rsidRPr="003838F5">
          <w:rPr>
            <w:rFonts w:ascii="Helvetica Neue" w:eastAsia="Helvetica Neue" w:hAnsi="Helvetica Neue" w:cs="Helvetica Neue"/>
            <w:sz w:val="22"/>
            <w:szCs w:val="22"/>
            <w:lang w:val="pl-PL"/>
          </w:rPr>
          <w:t>renata.stefanowska@bcc.pl</w:t>
        </w:r>
      </w:hyperlink>
      <w:r w:rsidRPr="003838F5">
        <w:rPr>
          <w:rFonts w:ascii="Helvetica Neue" w:eastAsia="Helvetica Neue" w:hAnsi="Helvetica Neue" w:cs="Helvetica Neue"/>
          <w:sz w:val="22"/>
          <w:szCs w:val="22"/>
          <w:lang w:val="pl-PL"/>
        </w:rPr>
        <w:t>)</w:t>
      </w:r>
    </w:p>
    <w:p w14:paraId="678D224D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2C69D9B0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73D0F61F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327F0484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p w14:paraId="4DDCFC2B" w14:textId="77777777" w:rsidR="007A56B7" w:rsidRPr="003838F5" w:rsidRDefault="007A56B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Helvetica Neue" w:eastAsia="Helvetica Neue" w:hAnsi="Helvetica Neue" w:cs="Helvetica Neue"/>
          <w:sz w:val="22"/>
          <w:szCs w:val="22"/>
          <w:lang w:val="pl-PL"/>
        </w:rPr>
      </w:pPr>
    </w:p>
    <w:sectPr w:rsidR="007A56B7" w:rsidRPr="003838F5">
      <w:headerReference w:type="default" r:id="rId10"/>
      <w:footerReference w:type="default" r:id="rId11"/>
      <w:pgSz w:w="11906" w:h="16838"/>
      <w:pgMar w:top="1134" w:right="1134" w:bottom="1134" w:left="1133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D3EF" w14:textId="77777777" w:rsidR="00000000" w:rsidRDefault="003838F5">
      <w:r>
        <w:separator/>
      </w:r>
    </w:p>
  </w:endnote>
  <w:endnote w:type="continuationSeparator" w:id="0">
    <w:p w14:paraId="185B986F" w14:textId="77777777" w:rsidR="00000000" w:rsidRDefault="0038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DB20" w14:textId="77777777" w:rsidR="007A56B7" w:rsidRDefault="003838F5"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5EDF9C18" wp14:editId="43741F4F">
          <wp:simplePos x="0" y="0"/>
          <wp:positionH relativeFrom="column">
            <wp:posOffset>1543050</wp:posOffset>
          </wp:positionH>
          <wp:positionV relativeFrom="paragraph">
            <wp:posOffset>109206</wp:posOffset>
          </wp:positionV>
          <wp:extent cx="5334863" cy="516617"/>
          <wp:effectExtent l="0" t="0" r="0" b="0"/>
          <wp:wrapNone/>
          <wp:docPr id="1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l="21370" t="34226" b="54531"/>
                  <a:stretch>
                    <a:fillRect/>
                  </a:stretch>
                </pic:blipFill>
                <pic:spPr>
                  <a:xfrm>
                    <a:off x="0" y="0"/>
                    <a:ext cx="5334863" cy="5166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2CAA6" w14:textId="77777777" w:rsidR="00000000" w:rsidRDefault="003838F5">
      <w:r>
        <w:separator/>
      </w:r>
    </w:p>
  </w:footnote>
  <w:footnote w:type="continuationSeparator" w:id="0">
    <w:p w14:paraId="26E31B39" w14:textId="77777777" w:rsidR="00000000" w:rsidRDefault="0038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C018" w14:textId="77777777" w:rsidR="007A56B7" w:rsidRDefault="003838F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978BE9D" wp14:editId="183543A9">
          <wp:simplePos x="0" y="0"/>
          <wp:positionH relativeFrom="column">
            <wp:posOffset>4972050</wp:posOffset>
          </wp:positionH>
          <wp:positionV relativeFrom="paragraph">
            <wp:posOffset>-323849</wp:posOffset>
          </wp:positionV>
          <wp:extent cx="1080723" cy="85947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4010" t="11773" r="16297" b="23184"/>
                  <a:stretch>
                    <a:fillRect/>
                  </a:stretch>
                </pic:blipFill>
                <pic:spPr>
                  <a:xfrm>
                    <a:off x="0" y="0"/>
                    <a:ext cx="1080723" cy="8594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E716DD4" wp14:editId="708F4A22">
          <wp:simplePos x="0" y="0"/>
          <wp:positionH relativeFrom="column">
            <wp:posOffset>-333374</wp:posOffset>
          </wp:positionH>
          <wp:positionV relativeFrom="paragraph">
            <wp:posOffset>-247649</wp:posOffset>
          </wp:positionV>
          <wp:extent cx="1976645" cy="70485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66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41BFEAD" wp14:editId="0106044D">
          <wp:simplePos x="0" y="0"/>
          <wp:positionH relativeFrom="column">
            <wp:posOffset>2133600</wp:posOffset>
          </wp:positionH>
          <wp:positionV relativeFrom="paragraph">
            <wp:posOffset>-176212</wp:posOffset>
          </wp:positionV>
          <wp:extent cx="2056537" cy="559553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6537" cy="5595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3C5433" w14:textId="77777777" w:rsidR="007A56B7" w:rsidRDefault="007A56B7"/>
  <w:p w14:paraId="57770F8D" w14:textId="77777777" w:rsidR="007A56B7" w:rsidRDefault="007A56B7"/>
  <w:p w14:paraId="0D9C8B10" w14:textId="77777777" w:rsidR="007A56B7" w:rsidRDefault="007A56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715A"/>
    <w:multiLevelType w:val="multilevel"/>
    <w:tmpl w:val="A2C031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470AF4"/>
    <w:multiLevelType w:val="multilevel"/>
    <w:tmpl w:val="D422A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0071931">
    <w:abstractNumId w:val="0"/>
  </w:num>
  <w:num w:numId="2" w16cid:durableId="27868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B7"/>
    <w:rsid w:val="003838F5"/>
    <w:rsid w:val="007A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0D45"/>
  <w15:docId w15:val="{DC0BD2E1-70C7-4C04-A13F-826B4827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" w:eastAsia="Arial Unicode MS" w:hAnsi="Helvetica" w:cs="Arial Unicode MS"/>
      <w:color w:val="000000"/>
      <w:sz w:val="20"/>
      <w:szCs w:val="20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u w:val="single"/>
    </w:rPr>
  </w:style>
  <w:style w:type="character" w:customStyle="1" w:styleId="Hyperlink0">
    <w:name w:val="Hyperlink.0"/>
    <w:basedOn w:val="cze"/>
    <w:rPr>
      <w:outline w:val="0"/>
      <w:color w:val="0563C1"/>
      <w:u w:val="single" w:color="0563C1"/>
    </w:rPr>
  </w:style>
  <w:style w:type="numbering" w:customStyle="1" w:styleId="Kreski">
    <w:name w:val="Kreski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yszka@ki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nata.stefanowska@bcc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FVg+e38hePa4ISMESnv+dfPmfA==">AMUW2mUDgo8e52bKF0WNwx8b3QG3L4TU31Feh3ToP3//4jKzTZZ1W5MZDXVpAX53ExGw6USJiRUL+/b630pxbS5u4AbCjNwEN/Y5qkxjDmknJTXRsUaA0SI=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4708</Characters>
  <Application>Microsoft Office Word</Application>
  <DocSecurity>0</DocSecurity>
  <Lines>39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Stefanowska Renata</cp:lastModifiedBy>
  <cp:revision>2</cp:revision>
  <dcterms:created xsi:type="dcterms:W3CDTF">2023-05-08T21:43:00Z</dcterms:created>
  <dcterms:modified xsi:type="dcterms:W3CDTF">2023-05-08T21:43:00Z</dcterms:modified>
</cp:coreProperties>
</file>