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35E" w:rsidRDefault="00334A0B">
      <w:r>
        <w:t>Opodatkowanie darowizn związanych z koronawirusem</w:t>
      </w:r>
    </w:p>
    <w:p w:rsidR="00334A0B" w:rsidRDefault="00334A0B"/>
    <w:p w:rsidR="00334A0B" w:rsidRDefault="00334A0B">
      <w:r>
        <w:t>W związku z zagrożeniem epidemicznym w Polsce i na świecie, pojawił się u wielu przedsiębiorców odruch pomagania w walce ze skutkami pandemii. Takie działania wiążą się z konkretnymi skutkami na gruncie prawa podatkowego.</w:t>
      </w:r>
    </w:p>
    <w:p w:rsidR="00197A8B" w:rsidRDefault="00197A8B" w:rsidP="00334A0B">
      <w:pPr>
        <w:jc w:val="both"/>
        <w:rPr>
          <w:b/>
          <w:bCs/>
        </w:rPr>
      </w:pPr>
      <w:r w:rsidRPr="00197A8B">
        <w:rPr>
          <w:b/>
          <w:bCs/>
        </w:rPr>
        <w:t>Podatek VAT – zasady ogólne</w:t>
      </w:r>
    </w:p>
    <w:p w:rsidR="00197A8B" w:rsidRDefault="00197A8B" w:rsidP="00334A0B">
      <w:pPr>
        <w:jc w:val="both"/>
      </w:pPr>
      <w:r w:rsidRPr="00F33E09">
        <w:t xml:space="preserve">Podatkiem VAT opodatkowana jest m.in. odpłatna dostawa towarów. Za taką traktowane jest również nieodpłatne przekazanie towarów, jeżeli podatnikowi </w:t>
      </w:r>
      <w:r>
        <w:t>przysługiwało, w całości lub w części, prawo do obniżenia kwoty podatku należnego o kwotę podatku naliczonego z tytułu nabycia, importu lub wytworzenia tych towarów lub ich części składowych. Zaś za odpłatne świadczenie usług uznawane jest wszelkie nieodpłatne świadczenie usług do celów innych niż działalność gospodarcza podatnika.</w:t>
      </w:r>
    </w:p>
    <w:p w:rsidR="00197A8B" w:rsidRDefault="00197A8B" w:rsidP="00334A0B">
      <w:pPr>
        <w:jc w:val="both"/>
      </w:pPr>
      <w:r>
        <w:t xml:space="preserve">Powyższe oznacza więc, że </w:t>
      </w:r>
      <w:r w:rsidRPr="00F33E09">
        <w:rPr>
          <w:b/>
          <w:bCs/>
        </w:rPr>
        <w:t>najczęściej w przypadku przekazywania darowizn przez podatników VAT, wiążą się one z konicznością uiszczenia podatku VAT</w:t>
      </w:r>
      <w:r>
        <w:t xml:space="preserve"> z tytułu takich świadczeń. </w:t>
      </w:r>
      <w:r w:rsidR="00F33E09">
        <w:t xml:space="preserve">Jedynym wyjątkiem jest zwolnienie przewidziane w art. 43 ust. 1 pkt 16 ustawy o VAT, zgodnie z którym zwalnia się nieodpłatną dostawę towarów, o której mowa w art. 7 ust. 2 pkt 2, której przedmiotem są produkty spożywcze, z wyjątkiem napojów alkoholowych o zawartości alkoholu powyżej 1,2% oraz napojów alkoholowych będących mieszaniną piwa i napojów bezalkoholowych, w których zawartość alkoholu przekracza 0,5%, jeżeli są one przekazywane na rzecz organizacji pożytku publicznego w rozumieniu </w:t>
      </w:r>
      <w:r w:rsidR="00F33E09" w:rsidRPr="00F33E09">
        <w:t>ustawy</w:t>
      </w:r>
      <w:r w:rsidR="00F33E09">
        <w:t xml:space="preserve"> z dnia 24 kwietnia 2003 r. o działalności pożytku publicznego i o wolontariacie, z przeznaczeniem na cele działalności charytatywnej prowadzonej przez tę organizację. W przypadku takiej darowizny podatnik zachowuje prawo do odliczenia podatku naliczonego, zgodnie z art. 86 ust. 8 pkt 3 ustawy o VAT.</w:t>
      </w:r>
    </w:p>
    <w:p w:rsidR="00A12C51" w:rsidRPr="00191C15" w:rsidRDefault="00A12C51" w:rsidP="00334A0B">
      <w:pPr>
        <w:jc w:val="both"/>
        <w:rPr>
          <w:b/>
          <w:bCs/>
        </w:rPr>
      </w:pPr>
      <w:r w:rsidRPr="00191C15">
        <w:rPr>
          <w:b/>
          <w:bCs/>
        </w:rPr>
        <w:t>Stawka 0%</w:t>
      </w:r>
      <w:r w:rsidR="00191C15" w:rsidRPr="00191C15">
        <w:rPr>
          <w:b/>
          <w:bCs/>
        </w:rPr>
        <w:t xml:space="preserve"> podatku VAT</w:t>
      </w:r>
      <w:r w:rsidRPr="00191C15">
        <w:rPr>
          <w:b/>
          <w:bCs/>
        </w:rPr>
        <w:t xml:space="preserve"> w darowiznach związanych z pandemią koronawirusa</w:t>
      </w:r>
    </w:p>
    <w:p w:rsidR="00F33817" w:rsidRDefault="00A12C51" w:rsidP="00A12C51">
      <w:pPr>
        <w:jc w:val="both"/>
      </w:pPr>
      <w:r w:rsidRPr="00A12C51">
        <w:t>Minist</w:t>
      </w:r>
      <w:r>
        <w:t>er</w:t>
      </w:r>
      <w:r w:rsidRPr="00A12C51">
        <w:t xml:space="preserve"> Finansów </w:t>
      </w:r>
      <w:r>
        <w:t>r</w:t>
      </w:r>
      <w:r w:rsidRPr="00A12C51">
        <w:t>ozporządzenie</w:t>
      </w:r>
      <w:r>
        <w:t xml:space="preserve">m </w:t>
      </w:r>
      <w:r w:rsidRPr="00A12C51">
        <w:t>z dnia 25 marca 2020 r. w sprawie towarów i usług, dla których obniża się stawkę podatku od towarów i usług, oraz warunków stosowania stawek obniżonych (Dz. U. poz. 527)</w:t>
      </w:r>
      <w:r w:rsidR="00F33817">
        <w:t xml:space="preserve"> obniżył czasowo stawkę VAT do 0% na ściśle określone darowizny dokonane od dnia</w:t>
      </w:r>
      <w:r w:rsidR="00F33817">
        <w:rPr>
          <w:rStyle w:val="Odwoanieprzypisudolnego"/>
        </w:rPr>
        <w:footnoteReference w:id="1"/>
      </w:r>
      <w:r w:rsidR="00F33817">
        <w:t xml:space="preserve"> 1 lutego 2020 r. do dnia 31 sierpnia 2020 r. Stawkę tę stosuje się do darowizn towarów, których przedmiotem są: </w:t>
      </w:r>
    </w:p>
    <w:p w:rsidR="00A12C51" w:rsidRDefault="00A12C51" w:rsidP="00F33817">
      <w:pPr>
        <w:pStyle w:val="Akapitzlist"/>
        <w:numPr>
          <w:ilvl w:val="0"/>
          <w:numId w:val="2"/>
        </w:numPr>
        <w:jc w:val="both"/>
      </w:pPr>
      <w:r>
        <w:t>wyroby medyczne oraz wyroby medyczne do diagnostyki in vitro w rozumieniu ustawy z dnia 20 maja 2010 r. o wyrobach medycznych (Dz. U. z 2020 r. poz. 186) lub rozporządzenia Parlamentu Europejskiego i Rady (UE) 2017/745 z dnia 5 kwietnia 2017 r. w sprawie wyrobów medycznych, zmiany dyrektywy 2001/83/WE, rozporządzenia (WE) nr 178/2002 i rozporządzenia (WE) nr 1223/2009 oraz uchylenia dyrektyw Rady 90/385/EWG i 93/42/EWG (Dz. Urz. UE L 117 z 05.05.2017, str. 1, z późn. zm.);</w:t>
      </w:r>
    </w:p>
    <w:p w:rsidR="00A12C51" w:rsidRDefault="00A12C51" w:rsidP="00F33817">
      <w:pPr>
        <w:pStyle w:val="Akapitzlist"/>
        <w:numPr>
          <w:ilvl w:val="0"/>
          <w:numId w:val="2"/>
        </w:numPr>
        <w:jc w:val="both"/>
      </w:pPr>
      <w:r>
        <w:t>szkło laboratoryjne i aparatura laboratoryjna;</w:t>
      </w:r>
    </w:p>
    <w:p w:rsidR="00A12C51" w:rsidRDefault="00A12C51" w:rsidP="00F33817">
      <w:pPr>
        <w:pStyle w:val="Akapitzlist"/>
        <w:numPr>
          <w:ilvl w:val="0"/>
          <w:numId w:val="2"/>
        </w:numPr>
        <w:jc w:val="both"/>
      </w:pPr>
      <w:r>
        <w:t>produkty lecznicze oraz substancje czynne w rozumieniu ustawy z dnia 6 września 2001 r. - Prawo farmaceutyczne;</w:t>
      </w:r>
    </w:p>
    <w:p w:rsidR="00A12C51" w:rsidRDefault="00A12C51" w:rsidP="00F33817">
      <w:pPr>
        <w:pStyle w:val="Akapitzlist"/>
        <w:numPr>
          <w:ilvl w:val="0"/>
          <w:numId w:val="2"/>
        </w:numPr>
        <w:jc w:val="both"/>
      </w:pPr>
      <w:r>
        <w:lastRenderedPageBreak/>
        <w:t>produkty biobójcze w rozumieniu rozporządzenia Parlamentu Europejskiego i Rady (UE) nr 528/2012 z dnia 22 maja 2012 r. w sprawie udostępniania na rynku i stosowania produktów biobójczych (Dz. Urz. UE L 167 z 27.06.2012, str. 1, z późn. zm.) - wyłącznie środki dezynfekujące;</w:t>
      </w:r>
    </w:p>
    <w:p w:rsidR="00A12C51" w:rsidRDefault="00A12C51" w:rsidP="00F33817">
      <w:pPr>
        <w:pStyle w:val="Akapitzlist"/>
        <w:numPr>
          <w:ilvl w:val="0"/>
          <w:numId w:val="2"/>
        </w:numPr>
        <w:jc w:val="both"/>
      </w:pPr>
      <w:r>
        <w:t>specjalistyczne testy diagnostyczne służące do analizy i wykrywania czynników patogennych w organizmie człowieka, wodzie, powietrzu i glebie;</w:t>
      </w:r>
    </w:p>
    <w:p w:rsidR="00A12C51" w:rsidRDefault="00A12C51" w:rsidP="00F33817">
      <w:pPr>
        <w:pStyle w:val="Akapitzlist"/>
        <w:numPr>
          <w:ilvl w:val="0"/>
          <w:numId w:val="2"/>
        </w:numPr>
        <w:jc w:val="both"/>
      </w:pPr>
      <w:r>
        <w:t>środki ochrony indywidualnej - wyłącznie maski, osłony/szyby ochronne na twarz, gogle, okulary ochronne, kombinezony, ochraniacze na buty, czepki i rękawice.</w:t>
      </w:r>
    </w:p>
    <w:p w:rsidR="00A12C51" w:rsidRDefault="00F33817" w:rsidP="00A12C51">
      <w:pPr>
        <w:jc w:val="both"/>
      </w:pPr>
      <w:r>
        <w:t xml:space="preserve">Dodatkowym wymogiem jest, by towary te przeznaczone były </w:t>
      </w:r>
      <w:r w:rsidR="00A12C51">
        <w:t>na cele związane ze zwalczaniem zakażenia, zapobieganiem rozprzestrzenianiu się, profilaktyką oraz zwalczaniem skutków choroby zakaźnej wywołanej wirusem SARS-CoV-2, na rzecz:</w:t>
      </w:r>
    </w:p>
    <w:p w:rsidR="00A12C51" w:rsidRDefault="00A12C51" w:rsidP="00F33817">
      <w:pPr>
        <w:pStyle w:val="Akapitzlist"/>
        <w:numPr>
          <w:ilvl w:val="0"/>
          <w:numId w:val="4"/>
        </w:numPr>
        <w:jc w:val="both"/>
      </w:pPr>
      <w:r>
        <w:t>Agencji Rezerw Materiałowych - na realizację zadań ustawowych;</w:t>
      </w:r>
    </w:p>
    <w:p w:rsidR="00A12C51" w:rsidRDefault="00A12C51" w:rsidP="00F33817">
      <w:pPr>
        <w:pStyle w:val="Akapitzlist"/>
        <w:numPr>
          <w:ilvl w:val="0"/>
          <w:numId w:val="4"/>
        </w:numPr>
        <w:jc w:val="both"/>
      </w:pPr>
      <w:r>
        <w:t>Centralnej Bazy Rezerw Sanitarno-Przeciwepidemicznych - na realizację zadań statutowych;</w:t>
      </w:r>
    </w:p>
    <w:p w:rsidR="00A12C51" w:rsidRDefault="00A12C51" w:rsidP="00F33817">
      <w:pPr>
        <w:pStyle w:val="Akapitzlist"/>
        <w:numPr>
          <w:ilvl w:val="0"/>
          <w:numId w:val="4"/>
        </w:numPr>
        <w:jc w:val="both"/>
      </w:pPr>
      <w:r>
        <w:t>podmiotów wykonujących działalność leczniczą wpisanych do wykazu, o którym mowa w art. 7 ust. 1 ustawy z dnia 2 marca 2020 r. o szczególnych rozwiązaniach związanych z zapobieganiem, przeciwdziałaniem i zwalczaniem COVID-19, innych chorób zakaźnych oraz wywołanych nimi sytuacji kryzysowych (Dz. U. poz. 374), udzielających świadczeń opieki zdrowotnej w rodzaju leczenia szpitalnego wyłącznie w związku z przeciwdziałaniem COVID-19.</w:t>
      </w:r>
    </w:p>
    <w:p w:rsidR="00A12C51" w:rsidRDefault="00F33817" w:rsidP="00A12C51">
      <w:pPr>
        <w:jc w:val="both"/>
      </w:pPr>
      <w:r>
        <w:t xml:space="preserve">Warunkiem zastosowania stawki 0% jest </w:t>
      </w:r>
      <w:r w:rsidR="00A12C51">
        <w:t>zawarci</w:t>
      </w:r>
      <w:r>
        <w:t>e</w:t>
      </w:r>
      <w:r w:rsidR="00A12C51">
        <w:t xml:space="preserve"> pisemnej umowy darowizny między podatnikiem dokonującym dostawy towarów</w:t>
      </w:r>
      <w:r>
        <w:t xml:space="preserve"> (tj. darowizny na wyżej określonych warunkach)</w:t>
      </w:r>
      <w:r w:rsidR="00A12C51">
        <w:t xml:space="preserve"> oraz podmiotem</w:t>
      </w:r>
      <w:r>
        <w:t xml:space="preserve"> uprawnionym do jej otrzymania,</w:t>
      </w:r>
      <w:r w:rsidR="00A12C51">
        <w:t xml:space="preserve"> z której wynika, że dostarczane towary będą wykorzystane zgodnie </w:t>
      </w:r>
      <w:r>
        <w:t>powyższymi celami</w:t>
      </w:r>
      <w:r w:rsidR="00A12C51">
        <w:t>.</w:t>
      </w:r>
    </w:p>
    <w:p w:rsidR="00191C15" w:rsidRDefault="00191C15" w:rsidP="00334A0B">
      <w:pPr>
        <w:jc w:val="both"/>
      </w:pPr>
      <w:r>
        <w:t>W związku z zastosowaniem konstrukcji ze stawką 0%, podatnicy zachowują prawo do odliczenia podatku naliczonego związanego z zakupem lub wytworzeniem towarów będących przedmiotem darowizny.</w:t>
      </w:r>
    </w:p>
    <w:p w:rsidR="00191C15" w:rsidRPr="00191C15" w:rsidRDefault="00191C15" w:rsidP="00334A0B">
      <w:pPr>
        <w:jc w:val="both"/>
      </w:pPr>
      <w:r>
        <w:t>Do każdej innej darowizny, która nie spełnia wymogów określonych w rozporządzeniu, należy zastosować zasady ogóle, opisane na początku.</w:t>
      </w:r>
    </w:p>
    <w:p w:rsidR="00191C15" w:rsidRDefault="00191C15" w:rsidP="00334A0B">
      <w:pPr>
        <w:jc w:val="both"/>
        <w:rPr>
          <w:b/>
          <w:bCs/>
        </w:rPr>
      </w:pPr>
    </w:p>
    <w:p w:rsidR="00191C15" w:rsidRDefault="00191C15" w:rsidP="00191C15">
      <w:pPr>
        <w:rPr>
          <w:b/>
          <w:bCs/>
        </w:rPr>
      </w:pPr>
      <w:r>
        <w:rPr>
          <w:b/>
          <w:bCs/>
        </w:rPr>
        <w:t>Podatek dochodowy – zasady ogólne</w:t>
      </w:r>
    </w:p>
    <w:p w:rsidR="00191C15" w:rsidRDefault="00191C15" w:rsidP="00191C15">
      <w:pPr>
        <w:jc w:val="both"/>
      </w:pPr>
      <w:r w:rsidRPr="00334A0B">
        <w:t>Do tej pory istniała</w:t>
      </w:r>
      <w:r>
        <w:t xml:space="preserve"> (i dalej istnieje)</w:t>
      </w:r>
      <w:r w:rsidRPr="00334A0B">
        <w:t xml:space="preserve"> możliwość odliczenia od podatku </w:t>
      </w:r>
      <w:r>
        <w:t xml:space="preserve">m.in. </w:t>
      </w:r>
      <w:r w:rsidRPr="00334A0B">
        <w:t>darowizn przekazanych na cele określonych w art. 4 ustawy o działalności pożytku publicznego, organizacjom, o których mowa w art. 3 ust. 2 i 3 tej ustawy, lub równoważnym organizacjom określonym w przepisach regulujących działalność pożytku publicznego obowiązujących w innym niż Rzeczpospolita Polska państwie członkowskim Unii Europejskiej lub innym państwie należącym do Europejskiego Obszaru Gospodarczego, prowadzącym działalność pożytku publicznego w sferze zadań publicznych, realizującym te cele,</w:t>
      </w:r>
      <w:r>
        <w:t xml:space="preserve"> - w wysokości dokonanej darowizny, nie więcej jednak niż kwoty stanowiącej 10% dochodu (limit dla podmiotów rozliczających się podatkiem dochodowym od osób fizycznych według skali podatkowej wynosi 6%). Limit ten dotyczy wszystkich darowizn, o których mowa odpowiednio w art. 18 ust. 1 pkt 1, 7 i 8 PDOP oraz art. 26 ust. 1 pkt 6 PDOF.</w:t>
      </w:r>
    </w:p>
    <w:p w:rsidR="00191C15" w:rsidRDefault="00191C15" w:rsidP="00191C15">
      <w:pPr>
        <w:jc w:val="both"/>
      </w:pPr>
      <w:r>
        <w:t xml:space="preserve">Jednocześnie wartość takiej darowizny </w:t>
      </w:r>
      <w:r w:rsidRPr="00F33E09">
        <w:rPr>
          <w:b/>
          <w:bCs/>
        </w:rPr>
        <w:t>NIE STANOWI kosztu uzyskania przychodu</w:t>
      </w:r>
      <w:r>
        <w:t xml:space="preserve">, za wyjątkiem przekazania produktów spożywczych, o których mowa w </w:t>
      </w:r>
      <w:r w:rsidRPr="00F33E09">
        <w:t>art. 43 ust. 1 pkt 16</w:t>
      </w:r>
      <w:r>
        <w:t xml:space="preserve"> ustawy o podatku od towarów i usług, przekazanych na rzecz organizacji pożytku publicznego w rozumieniu przepisów </w:t>
      </w:r>
      <w:r w:rsidRPr="00F33E09">
        <w:lastRenderedPageBreak/>
        <w:t>ustawy</w:t>
      </w:r>
      <w:r>
        <w:t xml:space="preserve"> o działalności pożytku publicznego, z przeznaczeniem wyłącznie na cele działalności charytatywnej prowadzonej przez te organizacje (art. 16 ust. 1 pkt 14 PDOP oraz art. 23 ust. 1 pkt 11 PDOF).</w:t>
      </w:r>
    </w:p>
    <w:p w:rsidR="00191C15" w:rsidRDefault="00191C15" w:rsidP="00191C15">
      <w:pPr>
        <w:jc w:val="both"/>
      </w:pPr>
      <w:r>
        <w:t>Reasumując, co do zasady darowizny nie stanowią kosztów uzyskania przychodów, ale darowizny dokonane na rzecz pożytku publicznego można odliczyć od dochodu w zeznaniu rocznym - o ile podatnik wykazuje w danym roku dochód.</w:t>
      </w:r>
    </w:p>
    <w:p w:rsidR="00191C15" w:rsidRDefault="00191C15" w:rsidP="00334A0B">
      <w:pPr>
        <w:jc w:val="both"/>
        <w:rPr>
          <w:b/>
          <w:bCs/>
        </w:rPr>
      </w:pPr>
    </w:p>
    <w:p w:rsidR="00F33E09" w:rsidRPr="00F33E09" w:rsidRDefault="00F33E09" w:rsidP="00334A0B">
      <w:pPr>
        <w:jc w:val="both"/>
        <w:rPr>
          <w:b/>
          <w:bCs/>
        </w:rPr>
      </w:pPr>
      <w:r w:rsidRPr="00F33E09">
        <w:rPr>
          <w:b/>
          <w:bCs/>
        </w:rPr>
        <w:t>Projekty zmian w podatkach w związku z pandemią koronawirusa</w:t>
      </w:r>
    </w:p>
    <w:p w:rsidR="00205B5D" w:rsidRDefault="00191C15" w:rsidP="00205B5D">
      <w:pPr>
        <w:jc w:val="both"/>
      </w:pPr>
      <w:r>
        <w:t xml:space="preserve">Wraz z projektami tarczy antykryzysowej projektowana jest zmiana w ustawach o podatkach dochodowych </w:t>
      </w:r>
      <w:r w:rsidR="00F33E09">
        <w:t>W zakresie podatku dochodowego natomiast planuje się wprowadzenie prawa do odliczenia od dochodu nawet 200% wartości darowizny, o ile zostanie ona przekazana na początku pandemii (obecny projekt – do końca kwietnia 2020</w:t>
      </w:r>
      <w:r w:rsidR="00D80A29">
        <w:t xml:space="preserve">) i </w:t>
      </w:r>
      <w:r w:rsidR="00A12C51">
        <w:t>obejmować ma</w:t>
      </w:r>
      <w:r w:rsidR="00D80A29">
        <w:t xml:space="preserve"> szerszy katalog darowizn, niż obecne rozwiązania.</w:t>
      </w:r>
      <w:r>
        <w:t xml:space="preserve"> Zgodnie z projektem, dotyczyć ma to podatników podatku </w:t>
      </w:r>
      <w:r w:rsidR="00205B5D">
        <w:t>dochodowego</w:t>
      </w:r>
      <w:r>
        <w:t xml:space="preserve"> od osób fizycznych opodatkowanych skalą, podatkiem liniowym lub podatkiem zryczałtowanym oraz podatników podatku od osób prawnych.</w:t>
      </w:r>
      <w:r w:rsidR="00205B5D">
        <w:t xml:space="preserve">  Planuje się, że odliczyć będzie można darowizny przekazane od dnia 1 stycznia 2020 r. do dnia 30 września 2020 r. na przeciwdziałanie COVID-19:</w:t>
      </w:r>
    </w:p>
    <w:p w:rsidR="00205B5D" w:rsidRDefault="00205B5D" w:rsidP="00205B5D">
      <w:pPr>
        <w:pStyle w:val="Akapitzlist"/>
        <w:numPr>
          <w:ilvl w:val="0"/>
          <w:numId w:val="6"/>
        </w:numPr>
        <w:jc w:val="both"/>
      </w:pPr>
      <w:r>
        <w:t>podmiotom wykonującym działalność leczniczą, wpisanym do wykazu, o którym mowa w art. 7 ustawy o COVID-19;</w:t>
      </w:r>
    </w:p>
    <w:p w:rsidR="00205B5D" w:rsidRDefault="00205B5D" w:rsidP="00205B5D">
      <w:pPr>
        <w:pStyle w:val="Akapitzlist"/>
        <w:numPr>
          <w:ilvl w:val="0"/>
          <w:numId w:val="6"/>
        </w:numPr>
        <w:jc w:val="both"/>
      </w:pPr>
      <w:r>
        <w:t>Agencji Rezerw Materiałowych z przeznaczeniem na cele wykonywania zadań ustawowych;</w:t>
      </w:r>
    </w:p>
    <w:p w:rsidR="00205B5D" w:rsidRDefault="00205B5D" w:rsidP="00205B5D">
      <w:pPr>
        <w:pStyle w:val="Akapitzlist"/>
        <w:numPr>
          <w:ilvl w:val="0"/>
          <w:numId w:val="6"/>
        </w:numPr>
        <w:jc w:val="both"/>
      </w:pPr>
      <w:r>
        <w:t>Centralnej Bazy Rezerw Sanitarno-Przeciwepidemicznych z przeznaczeniem na cele wykonywania działalności statutowej.</w:t>
      </w:r>
    </w:p>
    <w:p w:rsidR="00205B5D" w:rsidRDefault="00205B5D" w:rsidP="00205B5D">
      <w:pPr>
        <w:jc w:val="both"/>
      </w:pPr>
      <w:r>
        <w:t>W przypadku darowizny, o której mowa powyżej, przekazanej</w:t>
      </w:r>
    </w:p>
    <w:p w:rsidR="00205B5D" w:rsidRDefault="00205B5D" w:rsidP="00205B5D">
      <w:pPr>
        <w:pStyle w:val="Akapitzlist"/>
        <w:numPr>
          <w:ilvl w:val="0"/>
          <w:numId w:val="8"/>
        </w:numPr>
        <w:jc w:val="both"/>
      </w:pPr>
      <w:r>
        <w:t>do dnia 30 kwietnia 2020 r. – odliczeniu podlega kwota odpowiadająca 200% wartości darowizny;</w:t>
      </w:r>
    </w:p>
    <w:p w:rsidR="00205B5D" w:rsidRDefault="00205B5D" w:rsidP="00205B5D">
      <w:pPr>
        <w:pStyle w:val="Akapitzlist"/>
        <w:numPr>
          <w:ilvl w:val="0"/>
          <w:numId w:val="8"/>
        </w:numPr>
        <w:jc w:val="both"/>
      </w:pPr>
      <w:r>
        <w:t>w maju 2020 r. – odliczeniu podlega kwota odpowiadająca 150% wartości darowizny;</w:t>
      </w:r>
    </w:p>
    <w:p w:rsidR="00205B5D" w:rsidRDefault="00205B5D" w:rsidP="00205B5D">
      <w:pPr>
        <w:pStyle w:val="Akapitzlist"/>
        <w:numPr>
          <w:ilvl w:val="0"/>
          <w:numId w:val="8"/>
        </w:numPr>
        <w:jc w:val="both"/>
      </w:pPr>
      <w:r>
        <w:t>od dnia 1 czerwca 2020 r. do dnia 30 września 2020 r. – odliczeniu podlega kwota odpowiadająca wartości darowizny.</w:t>
      </w:r>
    </w:p>
    <w:p w:rsidR="00F33E09" w:rsidRDefault="00205B5D" w:rsidP="00205B5D">
      <w:pPr>
        <w:jc w:val="both"/>
      </w:pPr>
      <w:r>
        <w:t>Podkreślenia wymaga, że jest to na razie projekt, zaś ostateczny kształt uchwalonej ustawy może być inny. Niezwłocznie po uchwaleniu ustawy zaktualizujemy powyższy tekst.</w:t>
      </w:r>
    </w:p>
    <w:p w:rsidR="00205B5D" w:rsidRDefault="00205B5D" w:rsidP="00205B5D">
      <w:pPr>
        <w:jc w:val="both"/>
      </w:pPr>
    </w:p>
    <w:p w:rsidR="00205B5D" w:rsidRDefault="00BB6E15" w:rsidP="00BB6E15">
      <w:pPr>
        <w:pStyle w:val="Bezodstpw"/>
      </w:pPr>
      <w:r>
        <w:t>Joanna Bobrowska</w:t>
      </w:r>
    </w:p>
    <w:p w:rsidR="00BB6E15" w:rsidRDefault="00BB6E15" w:rsidP="00BB6E15">
      <w:pPr>
        <w:pStyle w:val="Bezodstpw"/>
      </w:pPr>
      <w:r>
        <w:t xml:space="preserve">Doradca podatkowy </w:t>
      </w:r>
    </w:p>
    <w:p w:rsidR="00BB6E15" w:rsidRDefault="00BB6E15" w:rsidP="00BB6E15">
      <w:pPr>
        <w:pStyle w:val="Bezodstpw"/>
      </w:pPr>
      <w:r>
        <w:t>Nr wpisu 01633</w:t>
      </w:r>
    </w:p>
    <w:p w:rsidR="00BB6E15" w:rsidRDefault="00BB6E15" w:rsidP="00205B5D">
      <w:pPr>
        <w:jc w:val="both"/>
      </w:pPr>
    </w:p>
    <w:p w:rsidR="00205B5D" w:rsidRPr="00197A8B" w:rsidRDefault="00205B5D" w:rsidP="00205B5D">
      <w:pPr>
        <w:jc w:val="both"/>
        <w:rPr>
          <w:b/>
          <w:bCs/>
        </w:rPr>
      </w:pPr>
      <w:bookmarkStart w:id="0" w:name="_GoBack"/>
      <w:bookmarkEnd w:id="0"/>
    </w:p>
    <w:sectPr w:rsidR="00205B5D" w:rsidRPr="00197A8B" w:rsidSect="00DC6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416" w:rsidRDefault="00032416" w:rsidP="00F33817">
      <w:pPr>
        <w:spacing w:after="0" w:line="240" w:lineRule="auto"/>
      </w:pPr>
      <w:r>
        <w:separator/>
      </w:r>
    </w:p>
  </w:endnote>
  <w:endnote w:type="continuationSeparator" w:id="0">
    <w:p w:rsidR="00032416" w:rsidRDefault="00032416" w:rsidP="00F3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416" w:rsidRDefault="00032416" w:rsidP="00F33817">
      <w:pPr>
        <w:spacing w:after="0" w:line="240" w:lineRule="auto"/>
      </w:pPr>
      <w:r>
        <w:separator/>
      </w:r>
    </w:p>
  </w:footnote>
  <w:footnote w:type="continuationSeparator" w:id="0">
    <w:p w:rsidR="00032416" w:rsidRDefault="00032416" w:rsidP="00F33817">
      <w:pPr>
        <w:spacing w:after="0" w:line="240" w:lineRule="auto"/>
      </w:pPr>
      <w:r>
        <w:continuationSeparator/>
      </w:r>
    </w:p>
  </w:footnote>
  <w:footnote w:id="1">
    <w:p w:rsidR="00F33817" w:rsidRDefault="00F33817" w:rsidP="00F3381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Stosowanie stawki 0% do darowizn dokonanych od dnia 1 lutego 2020 r. do dnia 24 marca 2020 r. jest dobrowolne, co wynika z par. 10 pkt. 4 cytowanego rozporządzenia.</w:t>
      </w:r>
      <w:r w:rsidR="00191C15">
        <w:t xml:space="preserve"> W takim wypadku wymóg sporządzenia pisemnej umowy darowizny spełniony jest wówczas również wtedy, gdy strony potwierdzą na piśmie dokonanie tej darowizny na warunkach określonych w par. 10 rozporządzenia.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67C03"/>
    <w:multiLevelType w:val="hybridMultilevel"/>
    <w:tmpl w:val="C65C5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13F74"/>
    <w:multiLevelType w:val="hybridMultilevel"/>
    <w:tmpl w:val="06C28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672A4"/>
    <w:multiLevelType w:val="hybridMultilevel"/>
    <w:tmpl w:val="C42660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26918"/>
    <w:multiLevelType w:val="hybridMultilevel"/>
    <w:tmpl w:val="E7066D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E6193"/>
    <w:multiLevelType w:val="hybridMultilevel"/>
    <w:tmpl w:val="01043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13469"/>
    <w:multiLevelType w:val="hybridMultilevel"/>
    <w:tmpl w:val="450AFD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40B2B"/>
    <w:multiLevelType w:val="hybridMultilevel"/>
    <w:tmpl w:val="25CED4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7C5F6A"/>
    <w:multiLevelType w:val="hybridMultilevel"/>
    <w:tmpl w:val="6742E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4A0B"/>
    <w:rsid w:val="00032416"/>
    <w:rsid w:val="001425E3"/>
    <w:rsid w:val="00191C15"/>
    <w:rsid w:val="00197A8B"/>
    <w:rsid w:val="00205B5D"/>
    <w:rsid w:val="00334A0B"/>
    <w:rsid w:val="007E1BC4"/>
    <w:rsid w:val="009B1A98"/>
    <w:rsid w:val="009E7658"/>
    <w:rsid w:val="009F335E"/>
    <w:rsid w:val="00A12C51"/>
    <w:rsid w:val="00BB6E15"/>
    <w:rsid w:val="00C24EC5"/>
    <w:rsid w:val="00D80A29"/>
    <w:rsid w:val="00DC6CA1"/>
    <w:rsid w:val="00DF0DAB"/>
    <w:rsid w:val="00F33817"/>
    <w:rsid w:val="00F33E09"/>
    <w:rsid w:val="00F65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6C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97A8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3381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38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38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3817"/>
    <w:rPr>
      <w:vertAlign w:val="superscript"/>
    </w:rPr>
  </w:style>
  <w:style w:type="paragraph" w:styleId="Bezodstpw">
    <w:name w:val="No Spacing"/>
    <w:uiPriority w:val="1"/>
    <w:qFormat/>
    <w:rsid w:val="00BB6E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1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1172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Bobrowska</dc:creator>
  <cp:keywords/>
  <dc:description/>
  <cp:lastModifiedBy>Admin</cp:lastModifiedBy>
  <cp:revision>2</cp:revision>
  <dcterms:created xsi:type="dcterms:W3CDTF">2020-03-31T14:35:00Z</dcterms:created>
  <dcterms:modified xsi:type="dcterms:W3CDTF">2020-03-31T14:35:00Z</dcterms:modified>
</cp:coreProperties>
</file>