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4CCC13" w14:textId="77777777" w:rsidR="00672CC1" w:rsidRDefault="00672CC1" w:rsidP="00672CC1">
      <w:pPr>
        <w:tabs>
          <w:tab w:val="center" w:pos="4536"/>
          <w:tab w:val="left" w:pos="5955"/>
        </w:tabs>
        <w:spacing w:after="0"/>
        <w:jc w:val="both"/>
        <w:rPr>
          <w:rFonts w:ascii="Times New Roman" w:hAnsi="Times New Roman"/>
          <w:sz w:val="24"/>
          <w:szCs w:val="24"/>
        </w:rPr>
      </w:pPr>
      <w:r>
        <w:rPr>
          <w:rFonts w:ascii="Times New Roman" w:hAnsi="Times New Roman"/>
          <w:sz w:val="24"/>
          <w:szCs w:val="24"/>
        </w:rPr>
        <w:t>Paweł Ruszkowski</w:t>
      </w:r>
    </w:p>
    <w:p w14:paraId="333DB87D" w14:textId="77777777" w:rsidR="00672CC1" w:rsidRDefault="00672CC1" w:rsidP="00672CC1">
      <w:pPr>
        <w:tabs>
          <w:tab w:val="center" w:pos="4536"/>
          <w:tab w:val="left" w:pos="5955"/>
        </w:tabs>
        <w:spacing w:after="0"/>
        <w:jc w:val="both"/>
        <w:rPr>
          <w:rFonts w:ascii="Times New Roman" w:hAnsi="Times New Roman"/>
          <w:sz w:val="24"/>
          <w:szCs w:val="24"/>
        </w:rPr>
      </w:pPr>
      <w:r>
        <w:rPr>
          <w:rFonts w:ascii="Times New Roman" w:hAnsi="Times New Roman"/>
          <w:sz w:val="24"/>
          <w:szCs w:val="24"/>
        </w:rPr>
        <w:t>Collegium Civitas</w:t>
      </w:r>
    </w:p>
    <w:p w14:paraId="61DB671A" w14:textId="77777777" w:rsidR="00672CC1" w:rsidRDefault="00672CC1" w:rsidP="00672CC1">
      <w:pPr>
        <w:tabs>
          <w:tab w:val="center" w:pos="4536"/>
          <w:tab w:val="left" w:pos="5955"/>
        </w:tabs>
        <w:spacing w:after="0"/>
        <w:jc w:val="center"/>
        <w:rPr>
          <w:rFonts w:ascii="Times New Roman" w:hAnsi="Times New Roman"/>
          <w:sz w:val="24"/>
          <w:szCs w:val="24"/>
        </w:rPr>
      </w:pPr>
    </w:p>
    <w:p w14:paraId="390F4C87" w14:textId="77777777" w:rsidR="00672CC1" w:rsidRPr="004B28C2" w:rsidRDefault="00672CC1" w:rsidP="00672CC1">
      <w:pPr>
        <w:tabs>
          <w:tab w:val="center" w:pos="4536"/>
          <w:tab w:val="left" w:pos="5955"/>
        </w:tabs>
        <w:spacing w:after="0"/>
        <w:jc w:val="center"/>
        <w:rPr>
          <w:rFonts w:ascii="Times New Roman" w:hAnsi="Times New Roman"/>
          <w:b/>
          <w:bCs/>
          <w:sz w:val="24"/>
          <w:szCs w:val="24"/>
        </w:rPr>
      </w:pPr>
      <w:r w:rsidRPr="004B28C2">
        <w:rPr>
          <w:rFonts w:ascii="Times New Roman" w:hAnsi="Times New Roman"/>
          <w:b/>
          <w:bCs/>
          <w:sz w:val="24"/>
          <w:szCs w:val="24"/>
        </w:rPr>
        <w:t>ZMIERZCH ELITY WŁADZY</w:t>
      </w:r>
    </w:p>
    <w:p w14:paraId="1AF7A918" w14:textId="77777777" w:rsidR="00672CC1" w:rsidRDefault="00672CC1" w:rsidP="00672CC1">
      <w:pPr>
        <w:tabs>
          <w:tab w:val="center" w:pos="4536"/>
          <w:tab w:val="left" w:pos="5955"/>
        </w:tabs>
        <w:spacing w:after="0"/>
        <w:jc w:val="both"/>
        <w:rPr>
          <w:rFonts w:ascii="Times New Roman" w:hAnsi="Times New Roman"/>
          <w:sz w:val="24"/>
          <w:szCs w:val="24"/>
        </w:rPr>
      </w:pPr>
    </w:p>
    <w:p w14:paraId="2A1EAD3A" w14:textId="77777777" w:rsidR="00672CC1" w:rsidRDefault="00672CC1" w:rsidP="00672CC1">
      <w:pPr>
        <w:tabs>
          <w:tab w:val="center" w:pos="4536"/>
          <w:tab w:val="left" w:pos="5955"/>
        </w:tabs>
        <w:spacing w:after="0"/>
        <w:jc w:val="both"/>
        <w:rPr>
          <w:rFonts w:ascii="Times New Roman" w:hAnsi="Times New Roman"/>
          <w:sz w:val="24"/>
          <w:szCs w:val="24"/>
        </w:rPr>
      </w:pPr>
    </w:p>
    <w:p w14:paraId="75E843B0" w14:textId="77777777" w:rsidR="00672CC1" w:rsidRDefault="00672CC1" w:rsidP="00672CC1">
      <w:pPr>
        <w:tabs>
          <w:tab w:val="center" w:pos="4536"/>
          <w:tab w:val="left" w:pos="5955"/>
        </w:tabs>
        <w:spacing w:after="0"/>
        <w:jc w:val="both"/>
        <w:rPr>
          <w:rFonts w:ascii="Times New Roman" w:hAnsi="Times New Roman"/>
          <w:sz w:val="24"/>
          <w:szCs w:val="24"/>
        </w:rPr>
      </w:pPr>
    </w:p>
    <w:p w14:paraId="47A226FC" w14:textId="188A99A7" w:rsidR="00191BD1" w:rsidRDefault="00672CC1" w:rsidP="00672CC1">
      <w:pPr>
        <w:tabs>
          <w:tab w:val="center" w:pos="4536"/>
          <w:tab w:val="left" w:pos="5955"/>
        </w:tabs>
        <w:spacing w:after="0" w:line="360" w:lineRule="auto"/>
        <w:jc w:val="both"/>
        <w:rPr>
          <w:rFonts w:ascii="Times New Roman" w:hAnsi="Times New Roman"/>
          <w:sz w:val="24"/>
          <w:szCs w:val="24"/>
        </w:rPr>
      </w:pPr>
      <w:r>
        <w:rPr>
          <w:rFonts w:ascii="Times New Roman" w:hAnsi="Times New Roman"/>
          <w:sz w:val="24"/>
          <w:szCs w:val="24"/>
        </w:rPr>
        <w:tab/>
        <w:t xml:space="preserve">       </w:t>
      </w:r>
      <w:r w:rsidR="00191BD1">
        <w:rPr>
          <w:rFonts w:ascii="Times New Roman" w:hAnsi="Times New Roman"/>
          <w:sz w:val="24"/>
          <w:szCs w:val="24"/>
        </w:rPr>
        <w:t xml:space="preserve">   Notowania partii rządzącej i jej głównych liderów spektakularnie spadają. </w:t>
      </w:r>
      <w:r w:rsidR="00B51CAC">
        <w:rPr>
          <w:rFonts w:ascii="Times New Roman" w:hAnsi="Times New Roman"/>
          <w:sz w:val="24"/>
          <w:szCs w:val="24"/>
        </w:rPr>
        <w:t xml:space="preserve"> W sondażu CBOS z 30.10. odnotowano 31% poparcie dla PiS (spadek o 10 pkt. proc)., zaś pomiar z 16.11. wskazuje na poparcie 30%.  </w:t>
      </w:r>
      <w:r w:rsidR="00191BD1">
        <w:rPr>
          <w:rFonts w:ascii="Times New Roman" w:hAnsi="Times New Roman"/>
          <w:sz w:val="24"/>
          <w:szCs w:val="24"/>
        </w:rPr>
        <w:t>Wygląda na to, że m</w:t>
      </w:r>
      <w:r>
        <w:rPr>
          <w:rFonts w:ascii="Times New Roman" w:hAnsi="Times New Roman"/>
          <w:sz w:val="24"/>
          <w:szCs w:val="24"/>
        </w:rPr>
        <w:t xml:space="preserve">asy wystawiły elicie władzy rachunek za całokształt obaw i zagrożeń wykreowanych przez nią pomiędzy połową września a końcem października. </w:t>
      </w:r>
    </w:p>
    <w:p w14:paraId="7D0F3547" w14:textId="77777777" w:rsidR="00191BD1" w:rsidRDefault="00191BD1" w:rsidP="00672CC1">
      <w:pPr>
        <w:tabs>
          <w:tab w:val="center" w:pos="4536"/>
          <w:tab w:val="left" w:pos="5955"/>
        </w:tabs>
        <w:spacing w:after="0" w:line="360" w:lineRule="auto"/>
        <w:jc w:val="both"/>
        <w:rPr>
          <w:rFonts w:ascii="Times New Roman" w:hAnsi="Times New Roman"/>
          <w:sz w:val="24"/>
          <w:szCs w:val="24"/>
        </w:rPr>
      </w:pPr>
      <w:r>
        <w:rPr>
          <w:rFonts w:ascii="Times New Roman" w:hAnsi="Times New Roman"/>
          <w:sz w:val="24"/>
          <w:szCs w:val="24"/>
        </w:rPr>
        <w:tab/>
        <w:t xml:space="preserve">         </w:t>
      </w:r>
      <w:r w:rsidR="00672CC1">
        <w:rPr>
          <w:rFonts w:ascii="Times New Roman" w:hAnsi="Times New Roman"/>
          <w:sz w:val="24"/>
          <w:szCs w:val="24"/>
        </w:rPr>
        <w:t xml:space="preserve">Głównym czynnikiem kształtującym nastroje społeczne jest niewątpliwie niska wiarygodność działań władzy w zakresie walki z pandemią. Istotne znaczenie dla obniżającego się poczucia bezpieczeństwa mają </w:t>
      </w:r>
      <w:r>
        <w:rPr>
          <w:rFonts w:ascii="Times New Roman" w:hAnsi="Times New Roman"/>
          <w:sz w:val="24"/>
          <w:szCs w:val="24"/>
        </w:rPr>
        <w:t xml:space="preserve">również </w:t>
      </w:r>
      <w:r w:rsidR="00672CC1">
        <w:rPr>
          <w:rFonts w:ascii="Times New Roman" w:hAnsi="Times New Roman"/>
          <w:sz w:val="24"/>
          <w:szCs w:val="24"/>
        </w:rPr>
        <w:t xml:space="preserve">ograniczenia życia gospodarczego, co w środowiskach pracowniczych przekłada się na obawę przed utratą miejsc pracy. </w:t>
      </w:r>
    </w:p>
    <w:p w14:paraId="78950498" w14:textId="5B0AE760" w:rsidR="00191BD1" w:rsidRDefault="00191BD1" w:rsidP="00672CC1">
      <w:pPr>
        <w:tabs>
          <w:tab w:val="center" w:pos="4536"/>
          <w:tab w:val="left" w:pos="5955"/>
        </w:tabs>
        <w:spacing w:after="0" w:line="360" w:lineRule="auto"/>
        <w:jc w:val="both"/>
        <w:rPr>
          <w:rFonts w:ascii="Times New Roman" w:hAnsi="Times New Roman"/>
          <w:sz w:val="24"/>
          <w:szCs w:val="24"/>
        </w:rPr>
      </w:pPr>
      <w:r>
        <w:rPr>
          <w:rFonts w:ascii="Times New Roman" w:hAnsi="Times New Roman"/>
          <w:sz w:val="24"/>
          <w:szCs w:val="24"/>
        </w:rPr>
        <w:tab/>
        <w:t xml:space="preserve">        </w:t>
      </w:r>
      <w:r w:rsidR="00672CC1">
        <w:rPr>
          <w:rFonts w:ascii="Times New Roman" w:hAnsi="Times New Roman"/>
          <w:sz w:val="24"/>
          <w:szCs w:val="24"/>
        </w:rPr>
        <w:t xml:space="preserve">Tym realnym zagrożeniom bytu społecznego towarzyszą silne frustracje w sferze wartości. Bunt młodzieży stał się faktem społecznym. Wiele wskazuje na to, że nie jest to chwilowa zadyma, lecz wejście na scenę  pokolenia „Wy ….ć!”. Polityczna inicjacja młodzieży jednych cieszy, innych martwi, niemniej jest to przejaw destabilizacji systemu władzy, co dla części społeczeństwa stanowi kolejny czynnik zaburzający i tak trudną codzienność. </w:t>
      </w:r>
    </w:p>
    <w:p w14:paraId="6A79AAED" w14:textId="3D76AA29" w:rsidR="00672CC1" w:rsidRDefault="00191BD1" w:rsidP="00672CC1">
      <w:pPr>
        <w:tabs>
          <w:tab w:val="center" w:pos="4536"/>
          <w:tab w:val="left" w:pos="5955"/>
        </w:tabs>
        <w:spacing w:after="0" w:line="360" w:lineRule="auto"/>
        <w:jc w:val="both"/>
        <w:rPr>
          <w:rFonts w:ascii="Times New Roman" w:hAnsi="Times New Roman"/>
          <w:sz w:val="24"/>
          <w:szCs w:val="24"/>
        </w:rPr>
      </w:pPr>
      <w:r>
        <w:rPr>
          <w:rFonts w:ascii="Times New Roman" w:hAnsi="Times New Roman"/>
          <w:sz w:val="24"/>
          <w:szCs w:val="24"/>
        </w:rPr>
        <w:tab/>
        <w:t xml:space="preserve">          </w:t>
      </w:r>
      <w:r w:rsidR="00672CC1">
        <w:rPr>
          <w:rFonts w:ascii="Times New Roman" w:hAnsi="Times New Roman"/>
          <w:sz w:val="24"/>
          <w:szCs w:val="24"/>
        </w:rPr>
        <w:t>Czwarty jeździec Apokalipsy to systemowy kryzys Kościoła. Poważne zachwianie autorytetu hierarchii kościelnej budzi przerażenie w środowiskach szeregowych katolików. Zaufanie do Kościoła było w Polsce ważnym czynnikiem integracyjnym w wielu sytuacjach kryzysowych. W chwili obecnej postawa hierarchów jest dla wielu osób czynnikiem zaburzającym ich  poczucie tożsamości, pogłębiającym ogólną frustrację.</w:t>
      </w:r>
    </w:p>
    <w:p w14:paraId="589F26D4" w14:textId="2CB6952D" w:rsidR="00672CC1" w:rsidRDefault="00672CC1" w:rsidP="00672CC1">
      <w:pPr>
        <w:tabs>
          <w:tab w:val="center" w:pos="4536"/>
          <w:tab w:val="left" w:pos="5955"/>
        </w:tabs>
        <w:spacing w:after="0" w:line="360" w:lineRule="auto"/>
        <w:jc w:val="both"/>
        <w:rPr>
          <w:rFonts w:ascii="Times New Roman" w:hAnsi="Times New Roman"/>
          <w:sz w:val="24"/>
          <w:szCs w:val="24"/>
        </w:rPr>
      </w:pPr>
      <w:r>
        <w:rPr>
          <w:rFonts w:ascii="Times New Roman" w:hAnsi="Times New Roman"/>
          <w:sz w:val="24"/>
          <w:szCs w:val="24"/>
        </w:rPr>
        <w:t xml:space="preserve">      </w:t>
      </w:r>
      <w:r w:rsidR="00191BD1">
        <w:rPr>
          <w:rFonts w:ascii="Times New Roman" w:hAnsi="Times New Roman"/>
          <w:sz w:val="24"/>
          <w:szCs w:val="24"/>
        </w:rPr>
        <w:t xml:space="preserve">   </w:t>
      </w:r>
      <w:r>
        <w:rPr>
          <w:rFonts w:ascii="Times New Roman" w:hAnsi="Times New Roman"/>
          <w:sz w:val="24"/>
          <w:szCs w:val="24"/>
        </w:rPr>
        <w:t xml:space="preserve">Wyniki sondażu CBOS wskazują na załamanie się trendu społecznej akceptacji władzy PiS we wszystkich istotnych aspektach. Szczególnie wyrazista jest negatywna reakcja opinii publicznej na twardy kurs polityczny przyjęty w ostatnich tygodniach przez Jarosława Kaczyńskiego, do którego zaufanie w końcu października deklarowało 27% badanych, przy 61% deklarowanej nieufności. Przyjęta przez elitę władzy strategia przeczekania konfliktu świadczy o jej wyraźnie zarysowanej dezorientacji, gdyż wszystkie wymienione czynniki kryzysowe – pandemia, recesja, bunt młodych i załamanie autorytetu Kościoła – będą przedmiotem gry politycznej praktycznie przez cały nadchodzący rok 2021. </w:t>
      </w:r>
    </w:p>
    <w:p w14:paraId="6C7FF3B6" w14:textId="77777777" w:rsidR="00191BD1" w:rsidRDefault="00672CC1" w:rsidP="00672CC1">
      <w:pPr>
        <w:tabs>
          <w:tab w:val="center" w:pos="4536"/>
          <w:tab w:val="left" w:pos="5955"/>
        </w:tabs>
        <w:spacing w:after="0" w:line="360" w:lineRule="auto"/>
        <w:jc w:val="both"/>
        <w:rPr>
          <w:rFonts w:ascii="Times New Roman" w:hAnsi="Times New Roman"/>
          <w:sz w:val="24"/>
          <w:szCs w:val="24"/>
        </w:rPr>
      </w:pPr>
      <w:r>
        <w:rPr>
          <w:rFonts w:ascii="Times New Roman" w:hAnsi="Times New Roman"/>
          <w:sz w:val="24"/>
          <w:szCs w:val="24"/>
        </w:rPr>
        <w:lastRenderedPageBreak/>
        <w:t xml:space="preserve">        Już w listopadzie, czyli w okresie nie objętym badaniem pojawiły się kolejne czynniki destabilizujące nastroje społeczne: dewastujący Warszawę marsz środowisk skrajnie prawicowych oraz rządowa strategia negocjacji budżetu unijnego poprzez jego zawetowanie, co przez wiele środowisk jest odbierane jako godnościowa  rezygnacja z oferowanych przez Brukselę środków finansowych. </w:t>
      </w:r>
    </w:p>
    <w:p w14:paraId="6CA17FF5" w14:textId="20422189" w:rsidR="00672CC1" w:rsidRDefault="00191BD1" w:rsidP="00672CC1">
      <w:pPr>
        <w:tabs>
          <w:tab w:val="center" w:pos="4536"/>
          <w:tab w:val="left" w:pos="5955"/>
        </w:tabs>
        <w:spacing w:after="0" w:line="360" w:lineRule="auto"/>
        <w:jc w:val="both"/>
        <w:rPr>
          <w:rFonts w:ascii="Times New Roman" w:hAnsi="Times New Roman"/>
          <w:sz w:val="24"/>
          <w:szCs w:val="24"/>
        </w:rPr>
      </w:pPr>
      <w:r>
        <w:rPr>
          <w:rFonts w:ascii="Times New Roman" w:hAnsi="Times New Roman"/>
          <w:sz w:val="24"/>
          <w:szCs w:val="24"/>
        </w:rPr>
        <w:t xml:space="preserve">           </w:t>
      </w:r>
      <w:r w:rsidR="00672CC1">
        <w:rPr>
          <w:rFonts w:ascii="Times New Roman" w:hAnsi="Times New Roman"/>
          <w:sz w:val="24"/>
          <w:szCs w:val="24"/>
        </w:rPr>
        <w:t>Należy zatem postawić pytanie, czy w tej sytuacji PiS odzyska zaufanie i poparcie społeczne, które wynikało zarówno z trafnych rozwiązań socjalnych (500+), jak też z politycznej afirmacji wartości konserwatywnych i tradycjonalnych</w:t>
      </w:r>
      <w:r>
        <w:rPr>
          <w:rFonts w:ascii="Times New Roman" w:hAnsi="Times New Roman"/>
          <w:sz w:val="24"/>
          <w:szCs w:val="24"/>
        </w:rPr>
        <w:t>?</w:t>
      </w:r>
      <w:r w:rsidR="00672CC1">
        <w:rPr>
          <w:rFonts w:ascii="Times New Roman" w:hAnsi="Times New Roman"/>
          <w:sz w:val="24"/>
          <w:szCs w:val="24"/>
        </w:rPr>
        <w:t xml:space="preserve"> Społeczna i ekonomiczna waga skumulowanych zagrożeń wskazuje</w:t>
      </w:r>
      <w:r w:rsidR="00B51CAC">
        <w:rPr>
          <w:rFonts w:ascii="Times New Roman" w:hAnsi="Times New Roman"/>
          <w:sz w:val="24"/>
          <w:szCs w:val="24"/>
        </w:rPr>
        <w:t xml:space="preserve"> że</w:t>
      </w:r>
      <w:r w:rsidR="00672CC1">
        <w:rPr>
          <w:rFonts w:ascii="Times New Roman" w:hAnsi="Times New Roman"/>
          <w:sz w:val="24"/>
          <w:szCs w:val="24"/>
        </w:rPr>
        <w:t xml:space="preserve">, prawdopodobieństwo odzyskania przez PiS pozycji wiodącej siły politycznej jest niewielkie. Należy raczej spodziewać się, że spadek popularności partii i jej lidera będzie aktywizować frakcje w strukturach Zjednoczonej Prawicy. </w:t>
      </w:r>
      <w:r>
        <w:rPr>
          <w:rFonts w:ascii="Times New Roman" w:hAnsi="Times New Roman"/>
          <w:sz w:val="24"/>
          <w:szCs w:val="24"/>
        </w:rPr>
        <w:t>Spadek popularności oraz k</w:t>
      </w:r>
      <w:r w:rsidR="00672CC1">
        <w:rPr>
          <w:rFonts w:ascii="Times New Roman" w:hAnsi="Times New Roman"/>
          <w:sz w:val="24"/>
          <w:szCs w:val="24"/>
        </w:rPr>
        <w:t>onflikty wewnętrzne  osłabią determinację przywództwa do podejmowania kolejnych, spektakularnych projektów ideologicznych wieńczących program „dobrej zmiany”.  Tymczasem społeczne oczekiwania, które niebawem przybiorą formę żądań, odnosić się będą przede wszystkim do zasadniczej przebudowy systemu ochrony zdrowia. Jeżeli elita władzy wyobraża sobie, że pandemia jest usprawiedliwieniem  dla braku jakichkolwiek koncepcji w tym obszarze, to świadczy to niezbicie o politycznym zmierzchu tej formacji.</w:t>
      </w:r>
      <w:r w:rsidR="00672CC1">
        <w:rPr>
          <w:rFonts w:ascii="Times New Roman" w:hAnsi="Times New Roman"/>
          <w:sz w:val="24"/>
          <w:szCs w:val="24"/>
        </w:rPr>
        <w:tab/>
      </w:r>
    </w:p>
    <w:p w14:paraId="24792E05" w14:textId="5799CBA4" w:rsidR="00672CC1" w:rsidRDefault="00672CC1" w:rsidP="00672CC1">
      <w:pPr>
        <w:tabs>
          <w:tab w:val="center" w:pos="4536"/>
          <w:tab w:val="left" w:pos="5955"/>
        </w:tabs>
        <w:spacing w:after="0"/>
        <w:jc w:val="both"/>
        <w:rPr>
          <w:rFonts w:ascii="Times New Roman" w:hAnsi="Times New Roman"/>
          <w:sz w:val="24"/>
          <w:szCs w:val="24"/>
        </w:rPr>
      </w:pPr>
      <w:r>
        <w:rPr>
          <w:rFonts w:ascii="Times New Roman" w:hAnsi="Times New Roman"/>
          <w:sz w:val="24"/>
          <w:szCs w:val="24"/>
        </w:rPr>
        <w:t xml:space="preserve">    </w:t>
      </w:r>
    </w:p>
    <w:p w14:paraId="57E73774" w14:textId="7026A049" w:rsidR="00672CC1" w:rsidRDefault="00672CC1" w:rsidP="00672CC1">
      <w:pPr>
        <w:tabs>
          <w:tab w:val="center" w:pos="4536"/>
          <w:tab w:val="left" w:pos="5955"/>
        </w:tabs>
        <w:spacing w:after="0"/>
        <w:jc w:val="both"/>
        <w:rPr>
          <w:rFonts w:ascii="Times New Roman" w:hAnsi="Times New Roman"/>
          <w:sz w:val="24"/>
          <w:szCs w:val="24"/>
        </w:rPr>
      </w:pPr>
      <w:r>
        <w:rPr>
          <w:rFonts w:ascii="Times New Roman" w:hAnsi="Times New Roman"/>
          <w:sz w:val="24"/>
          <w:szCs w:val="24"/>
        </w:rPr>
        <w:t xml:space="preserve">     </w:t>
      </w:r>
      <w:r w:rsidR="00191BD1">
        <w:rPr>
          <w:rFonts w:ascii="Times New Roman" w:hAnsi="Times New Roman"/>
          <w:sz w:val="24"/>
          <w:szCs w:val="24"/>
        </w:rPr>
        <w:t xml:space="preserve">     </w:t>
      </w:r>
      <w:r>
        <w:rPr>
          <w:rFonts w:ascii="Times New Roman" w:hAnsi="Times New Roman"/>
          <w:sz w:val="24"/>
          <w:szCs w:val="24"/>
        </w:rPr>
        <w:t xml:space="preserve">Pogłębiona analiza wyników badań sondażowych pozwala na oparcie powyższej diagnozy o konkretne dane empiryczne. </w:t>
      </w:r>
    </w:p>
    <w:p w14:paraId="32F4D660" w14:textId="00281164" w:rsidR="001040A2" w:rsidRDefault="001040A2"/>
    <w:p w14:paraId="1C2FE439" w14:textId="062BCB79" w:rsidR="00CF353C" w:rsidRPr="00CF353C" w:rsidRDefault="00CF353C">
      <w:pPr>
        <w:rPr>
          <w:rFonts w:ascii="Times New Roman" w:hAnsi="Times New Roman"/>
          <w:sz w:val="24"/>
          <w:szCs w:val="24"/>
        </w:rPr>
      </w:pPr>
      <w:r w:rsidRPr="00CF353C">
        <w:rPr>
          <w:rFonts w:ascii="Times New Roman" w:hAnsi="Times New Roman"/>
          <w:sz w:val="24"/>
          <w:szCs w:val="24"/>
        </w:rPr>
        <w:t>Tabela Nr 2</w:t>
      </w:r>
    </w:p>
    <w:p w14:paraId="361266DE" w14:textId="6D9B1A01" w:rsidR="00CF353C" w:rsidRDefault="00CF353C" w:rsidP="00CF353C">
      <w:pPr>
        <w:tabs>
          <w:tab w:val="center" w:pos="4536"/>
          <w:tab w:val="left" w:pos="5955"/>
        </w:tabs>
        <w:spacing w:after="0"/>
        <w:jc w:val="both"/>
        <w:rPr>
          <w:rFonts w:ascii="Times New Roman" w:hAnsi="Times New Roman"/>
          <w:sz w:val="28"/>
          <w:szCs w:val="28"/>
        </w:rPr>
      </w:pPr>
      <w:r>
        <w:rPr>
          <w:rFonts w:ascii="Times New Roman" w:hAnsi="Times New Roman"/>
          <w:sz w:val="28"/>
          <w:szCs w:val="28"/>
        </w:rPr>
        <w:t>S</w:t>
      </w:r>
      <w:r w:rsidRPr="00CC43A2">
        <w:rPr>
          <w:rFonts w:ascii="Times New Roman" w:hAnsi="Times New Roman"/>
          <w:sz w:val="28"/>
          <w:szCs w:val="28"/>
        </w:rPr>
        <w:t>pad</w:t>
      </w:r>
      <w:r>
        <w:rPr>
          <w:rFonts w:ascii="Times New Roman" w:hAnsi="Times New Roman"/>
          <w:sz w:val="28"/>
          <w:szCs w:val="28"/>
        </w:rPr>
        <w:t>e</w:t>
      </w:r>
      <w:r w:rsidRPr="00CC43A2">
        <w:rPr>
          <w:rFonts w:ascii="Times New Roman" w:hAnsi="Times New Roman"/>
          <w:sz w:val="28"/>
          <w:szCs w:val="28"/>
        </w:rPr>
        <w:t xml:space="preserve">k zaufania do </w:t>
      </w:r>
      <w:r>
        <w:rPr>
          <w:rFonts w:ascii="Times New Roman" w:hAnsi="Times New Roman"/>
          <w:sz w:val="28"/>
          <w:szCs w:val="28"/>
        </w:rPr>
        <w:t>elity władzy</w:t>
      </w:r>
      <w:r w:rsidRPr="00CC43A2">
        <w:rPr>
          <w:rFonts w:ascii="Times New Roman" w:hAnsi="Times New Roman"/>
          <w:sz w:val="28"/>
          <w:szCs w:val="28"/>
        </w:rPr>
        <w:t xml:space="preserve"> </w:t>
      </w:r>
      <w:r>
        <w:rPr>
          <w:rFonts w:ascii="Times New Roman" w:hAnsi="Times New Roman"/>
          <w:sz w:val="28"/>
          <w:szCs w:val="28"/>
        </w:rPr>
        <w:t>w strukturze społecznej w okresie IX – X 2020</w:t>
      </w:r>
    </w:p>
    <w:p w14:paraId="7B01296A" w14:textId="2A93F2E8" w:rsidR="00CF353C" w:rsidRDefault="00CF353C" w:rsidP="00CF353C">
      <w:pPr>
        <w:tabs>
          <w:tab w:val="center" w:pos="4536"/>
          <w:tab w:val="left" w:pos="5955"/>
        </w:tabs>
        <w:spacing w:after="0"/>
        <w:jc w:val="both"/>
        <w:rPr>
          <w:rFonts w:ascii="Times New Roman" w:hAnsi="Times New Roman"/>
          <w:sz w:val="24"/>
          <w:szCs w:val="24"/>
        </w:rPr>
      </w:pPr>
      <w:r>
        <w:rPr>
          <w:rFonts w:ascii="Times New Roman" w:hAnsi="Times New Roman"/>
          <w:sz w:val="28"/>
          <w:szCs w:val="28"/>
        </w:rPr>
        <w:t>(w punktach proc.)</w:t>
      </w:r>
    </w:p>
    <w:p w14:paraId="769EAE62" w14:textId="77777777" w:rsidR="00CF353C" w:rsidRDefault="00CF353C" w:rsidP="00CF353C">
      <w:pPr>
        <w:tabs>
          <w:tab w:val="center" w:pos="4536"/>
          <w:tab w:val="left" w:pos="5955"/>
        </w:tabs>
        <w:spacing w:after="0"/>
        <w:jc w:val="both"/>
        <w:rPr>
          <w:rFonts w:ascii="Times New Roman" w:hAnsi="Times New Roman"/>
          <w:sz w:val="24"/>
          <w:szCs w:val="24"/>
        </w:rPr>
      </w:pPr>
    </w:p>
    <w:p w14:paraId="4094CE94" w14:textId="77777777" w:rsidR="00CF353C" w:rsidRPr="00AB559D" w:rsidRDefault="00CF353C" w:rsidP="00CF353C">
      <w:pPr>
        <w:tabs>
          <w:tab w:val="center" w:pos="4536"/>
          <w:tab w:val="left" w:pos="5955"/>
        </w:tabs>
        <w:spacing w:after="0"/>
        <w:jc w:val="both"/>
        <w:rPr>
          <w:rFonts w:ascii="Times New Roman" w:hAnsi="Times New Roman"/>
          <w:sz w:val="24"/>
          <w:szCs w:val="24"/>
        </w:rPr>
      </w:pPr>
    </w:p>
    <w:tbl>
      <w:tblPr>
        <w:tblStyle w:val="Tabela-Siatka"/>
        <w:tblW w:w="4282" w:type="pct"/>
        <w:tblLook w:val="04A0" w:firstRow="1" w:lastRow="0" w:firstColumn="1" w:lastColumn="0" w:noHBand="0" w:noVBand="1"/>
      </w:tblPr>
      <w:tblGrid>
        <w:gridCol w:w="1816"/>
        <w:gridCol w:w="1630"/>
        <w:gridCol w:w="1123"/>
        <w:gridCol w:w="1402"/>
        <w:gridCol w:w="1790"/>
      </w:tblGrid>
      <w:tr w:rsidR="00CF353C" w:rsidRPr="00AB559D" w14:paraId="3E662C21" w14:textId="77777777" w:rsidTr="00920C4F">
        <w:trPr>
          <w:trHeight w:val="567"/>
        </w:trPr>
        <w:tc>
          <w:tcPr>
            <w:tcW w:w="1170" w:type="pct"/>
          </w:tcPr>
          <w:p w14:paraId="27C5C9AD" w14:textId="77777777" w:rsidR="00CF353C" w:rsidRPr="00AB559D" w:rsidRDefault="00CF353C" w:rsidP="00EE077A">
            <w:pPr>
              <w:rPr>
                <w:rFonts w:ascii="Times New Roman" w:hAnsi="Times New Roman"/>
                <w:b/>
                <w:szCs w:val="24"/>
              </w:rPr>
            </w:pPr>
            <w:r w:rsidRPr="00AB559D">
              <w:rPr>
                <w:rFonts w:ascii="Times New Roman" w:hAnsi="Times New Roman"/>
                <w:b/>
                <w:szCs w:val="24"/>
              </w:rPr>
              <w:t>Klasy i warstwy społeczne</w:t>
            </w:r>
          </w:p>
        </w:tc>
        <w:tc>
          <w:tcPr>
            <w:tcW w:w="1050" w:type="pct"/>
          </w:tcPr>
          <w:p w14:paraId="69D6B761" w14:textId="4DD56E7B" w:rsidR="00CF353C" w:rsidRPr="00AB559D" w:rsidRDefault="00CF353C" w:rsidP="00CF353C">
            <w:pPr>
              <w:rPr>
                <w:rFonts w:ascii="Times New Roman" w:hAnsi="Times New Roman"/>
                <w:b/>
                <w:szCs w:val="24"/>
              </w:rPr>
            </w:pPr>
            <w:r>
              <w:rPr>
                <w:rFonts w:ascii="Times New Roman" w:hAnsi="Times New Roman"/>
                <w:b/>
                <w:szCs w:val="24"/>
              </w:rPr>
              <w:t>Zaufanie do J. Kaczyńskiego</w:t>
            </w:r>
          </w:p>
        </w:tc>
        <w:tc>
          <w:tcPr>
            <w:tcW w:w="723" w:type="pct"/>
          </w:tcPr>
          <w:p w14:paraId="5DAF0D0E" w14:textId="52BA6205" w:rsidR="00CF353C" w:rsidRDefault="00CF353C" w:rsidP="00EE077A">
            <w:pPr>
              <w:rPr>
                <w:rFonts w:ascii="Times New Roman" w:hAnsi="Times New Roman"/>
                <w:b/>
                <w:szCs w:val="24"/>
              </w:rPr>
            </w:pPr>
            <w:r>
              <w:rPr>
                <w:rFonts w:ascii="Times New Roman" w:hAnsi="Times New Roman"/>
                <w:b/>
                <w:szCs w:val="24"/>
              </w:rPr>
              <w:t>Poparcie</w:t>
            </w:r>
          </w:p>
          <w:p w14:paraId="534F2E56" w14:textId="60623F7C" w:rsidR="00CF353C" w:rsidRDefault="00CF353C" w:rsidP="00EE077A">
            <w:pPr>
              <w:rPr>
                <w:rFonts w:ascii="Times New Roman" w:hAnsi="Times New Roman"/>
                <w:b/>
                <w:szCs w:val="24"/>
              </w:rPr>
            </w:pPr>
            <w:r>
              <w:rPr>
                <w:rFonts w:ascii="Times New Roman" w:hAnsi="Times New Roman"/>
                <w:b/>
                <w:szCs w:val="24"/>
              </w:rPr>
              <w:t>dla</w:t>
            </w:r>
          </w:p>
          <w:p w14:paraId="6D45F3A7" w14:textId="0FFC50A9" w:rsidR="00CF353C" w:rsidRPr="00AB559D" w:rsidRDefault="00CF353C" w:rsidP="00EE077A">
            <w:pPr>
              <w:rPr>
                <w:rFonts w:ascii="Times New Roman" w:hAnsi="Times New Roman"/>
                <w:b/>
                <w:szCs w:val="24"/>
              </w:rPr>
            </w:pPr>
            <w:r>
              <w:rPr>
                <w:rFonts w:ascii="Times New Roman" w:hAnsi="Times New Roman"/>
                <w:b/>
                <w:szCs w:val="24"/>
              </w:rPr>
              <w:t>PiS</w:t>
            </w:r>
          </w:p>
        </w:tc>
        <w:tc>
          <w:tcPr>
            <w:tcW w:w="904" w:type="pct"/>
          </w:tcPr>
          <w:p w14:paraId="2FA151B1" w14:textId="7686F01A" w:rsidR="00CF353C" w:rsidRPr="00AB559D" w:rsidRDefault="00B51CAC" w:rsidP="00EE077A">
            <w:pPr>
              <w:rPr>
                <w:rFonts w:ascii="Times New Roman" w:hAnsi="Times New Roman"/>
                <w:b/>
                <w:szCs w:val="24"/>
              </w:rPr>
            </w:pPr>
            <w:r>
              <w:rPr>
                <w:rFonts w:ascii="Times New Roman" w:hAnsi="Times New Roman"/>
                <w:b/>
                <w:szCs w:val="24"/>
              </w:rPr>
              <w:t>Poparcie dla</w:t>
            </w:r>
            <w:r w:rsidR="00CF353C">
              <w:rPr>
                <w:rFonts w:ascii="Times New Roman" w:hAnsi="Times New Roman"/>
                <w:b/>
                <w:szCs w:val="24"/>
              </w:rPr>
              <w:t xml:space="preserve"> rządu</w:t>
            </w:r>
          </w:p>
        </w:tc>
        <w:tc>
          <w:tcPr>
            <w:tcW w:w="1153" w:type="pct"/>
          </w:tcPr>
          <w:p w14:paraId="590B4169" w14:textId="446A24F5" w:rsidR="00CF353C" w:rsidRDefault="00CF353C" w:rsidP="00EE077A">
            <w:pPr>
              <w:rPr>
                <w:rFonts w:ascii="Times New Roman" w:hAnsi="Times New Roman"/>
                <w:b/>
                <w:szCs w:val="24"/>
              </w:rPr>
            </w:pPr>
            <w:r>
              <w:rPr>
                <w:rFonts w:ascii="Times New Roman" w:hAnsi="Times New Roman"/>
                <w:b/>
                <w:szCs w:val="24"/>
              </w:rPr>
              <w:t>Zaufanie do M.</w:t>
            </w:r>
          </w:p>
          <w:p w14:paraId="5AC7CF3D" w14:textId="3803FCED" w:rsidR="00CF353C" w:rsidRDefault="00CF353C" w:rsidP="00EE077A">
            <w:pPr>
              <w:rPr>
                <w:rFonts w:ascii="Times New Roman" w:hAnsi="Times New Roman"/>
                <w:b/>
                <w:szCs w:val="24"/>
              </w:rPr>
            </w:pPr>
            <w:r>
              <w:rPr>
                <w:rFonts w:ascii="Times New Roman" w:hAnsi="Times New Roman"/>
                <w:b/>
                <w:szCs w:val="24"/>
              </w:rPr>
              <w:t>Morawieckiego</w:t>
            </w:r>
          </w:p>
        </w:tc>
      </w:tr>
      <w:tr w:rsidR="00CF353C" w:rsidRPr="00AB559D" w14:paraId="005EC6F4" w14:textId="77777777" w:rsidTr="00920C4F">
        <w:trPr>
          <w:trHeight w:val="567"/>
        </w:trPr>
        <w:tc>
          <w:tcPr>
            <w:tcW w:w="1170" w:type="pct"/>
          </w:tcPr>
          <w:p w14:paraId="70B7C713" w14:textId="77777777" w:rsidR="00CF353C" w:rsidRPr="00AB559D" w:rsidRDefault="00CF353C" w:rsidP="00EE077A">
            <w:pPr>
              <w:rPr>
                <w:rFonts w:ascii="Times New Roman" w:hAnsi="Times New Roman"/>
                <w:b/>
                <w:szCs w:val="24"/>
              </w:rPr>
            </w:pPr>
            <w:r w:rsidRPr="00AB559D">
              <w:rPr>
                <w:rFonts w:ascii="Times New Roman" w:hAnsi="Times New Roman"/>
                <w:szCs w:val="24"/>
              </w:rPr>
              <w:t>Klasa właścicieli firm</w:t>
            </w:r>
          </w:p>
        </w:tc>
        <w:tc>
          <w:tcPr>
            <w:tcW w:w="1050" w:type="pct"/>
          </w:tcPr>
          <w:p w14:paraId="555D22FB" w14:textId="77777777" w:rsidR="00CF353C" w:rsidRPr="00AB559D" w:rsidRDefault="00CF353C" w:rsidP="00EE077A">
            <w:pPr>
              <w:rPr>
                <w:rFonts w:ascii="Times New Roman" w:hAnsi="Times New Roman"/>
                <w:szCs w:val="24"/>
              </w:rPr>
            </w:pPr>
            <w:r>
              <w:rPr>
                <w:rFonts w:ascii="Times New Roman" w:hAnsi="Times New Roman"/>
                <w:szCs w:val="24"/>
              </w:rPr>
              <w:t>+7</w:t>
            </w:r>
          </w:p>
        </w:tc>
        <w:tc>
          <w:tcPr>
            <w:tcW w:w="723" w:type="pct"/>
          </w:tcPr>
          <w:p w14:paraId="7113D36B" w14:textId="77777777" w:rsidR="00CF353C" w:rsidRPr="00AB559D" w:rsidRDefault="00CF353C" w:rsidP="00EE077A">
            <w:pPr>
              <w:rPr>
                <w:rFonts w:ascii="Times New Roman" w:hAnsi="Times New Roman"/>
                <w:szCs w:val="24"/>
              </w:rPr>
            </w:pPr>
            <w:r>
              <w:rPr>
                <w:rFonts w:ascii="Times New Roman" w:hAnsi="Times New Roman"/>
                <w:szCs w:val="24"/>
              </w:rPr>
              <w:t>0</w:t>
            </w:r>
          </w:p>
        </w:tc>
        <w:tc>
          <w:tcPr>
            <w:tcW w:w="904" w:type="pct"/>
          </w:tcPr>
          <w:p w14:paraId="20A2A0B7" w14:textId="77777777" w:rsidR="00CF353C" w:rsidRPr="00AB559D" w:rsidRDefault="00CF353C" w:rsidP="00EE077A">
            <w:pPr>
              <w:rPr>
                <w:rFonts w:ascii="Times New Roman" w:hAnsi="Times New Roman"/>
                <w:szCs w:val="24"/>
              </w:rPr>
            </w:pPr>
            <w:r>
              <w:rPr>
                <w:rFonts w:ascii="Times New Roman" w:hAnsi="Times New Roman"/>
                <w:szCs w:val="24"/>
              </w:rPr>
              <w:t>+3</w:t>
            </w:r>
          </w:p>
        </w:tc>
        <w:tc>
          <w:tcPr>
            <w:tcW w:w="1153" w:type="pct"/>
          </w:tcPr>
          <w:p w14:paraId="19FC553D" w14:textId="77777777" w:rsidR="00CF353C" w:rsidRPr="00AB559D" w:rsidRDefault="00CF353C" w:rsidP="00EE077A">
            <w:pPr>
              <w:rPr>
                <w:rFonts w:ascii="Times New Roman" w:hAnsi="Times New Roman"/>
                <w:szCs w:val="24"/>
              </w:rPr>
            </w:pPr>
            <w:r>
              <w:rPr>
                <w:rFonts w:ascii="Times New Roman" w:hAnsi="Times New Roman"/>
                <w:szCs w:val="24"/>
              </w:rPr>
              <w:t>-1</w:t>
            </w:r>
          </w:p>
        </w:tc>
      </w:tr>
      <w:tr w:rsidR="00CF353C" w:rsidRPr="00AB559D" w14:paraId="497E0499" w14:textId="77777777" w:rsidTr="00920C4F">
        <w:trPr>
          <w:trHeight w:val="567"/>
        </w:trPr>
        <w:tc>
          <w:tcPr>
            <w:tcW w:w="1170" w:type="pct"/>
          </w:tcPr>
          <w:p w14:paraId="4F031E2F" w14:textId="77777777" w:rsidR="00CF353C" w:rsidRPr="00AB559D" w:rsidRDefault="00CF353C" w:rsidP="00EE077A">
            <w:pPr>
              <w:rPr>
                <w:rFonts w:ascii="Times New Roman" w:hAnsi="Times New Roman"/>
                <w:b/>
                <w:szCs w:val="24"/>
              </w:rPr>
            </w:pPr>
            <w:r w:rsidRPr="00AB559D">
              <w:rPr>
                <w:rFonts w:ascii="Times New Roman" w:hAnsi="Times New Roman"/>
                <w:szCs w:val="24"/>
              </w:rPr>
              <w:t xml:space="preserve">Klasa właścicieli </w:t>
            </w:r>
            <w:r w:rsidRPr="00AB559D">
              <w:rPr>
                <w:rFonts w:ascii="Times New Roman" w:hAnsi="Times New Roman"/>
                <w:szCs w:val="24"/>
              </w:rPr>
              <w:lastRenderedPageBreak/>
              <w:t>gospodarstw rolnych</w:t>
            </w:r>
          </w:p>
        </w:tc>
        <w:tc>
          <w:tcPr>
            <w:tcW w:w="1050" w:type="pct"/>
          </w:tcPr>
          <w:p w14:paraId="45A9DCF9" w14:textId="77777777" w:rsidR="00CF353C" w:rsidRPr="00AB559D" w:rsidRDefault="00CF353C" w:rsidP="00EE077A">
            <w:pPr>
              <w:rPr>
                <w:rFonts w:ascii="Times New Roman" w:hAnsi="Times New Roman"/>
                <w:szCs w:val="24"/>
              </w:rPr>
            </w:pPr>
            <w:r>
              <w:rPr>
                <w:rFonts w:ascii="Times New Roman" w:hAnsi="Times New Roman"/>
                <w:szCs w:val="24"/>
              </w:rPr>
              <w:lastRenderedPageBreak/>
              <w:t>-5</w:t>
            </w:r>
          </w:p>
        </w:tc>
        <w:tc>
          <w:tcPr>
            <w:tcW w:w="723" w:type="pct"/>
          </w:tcPr>
          <w:p w14:paraId="208F13E7" w14:textId="77777777" w:rsidR="00CF353C" w:rsidRPr="00AB559D" w:rsidRDefault="00CF353C" w:rsidP="00EE077A">
            <w:pPr>
              <w:rPr>
                <w:rFonts w:ascii="Times New Roman" w:hAnsi="Times New Roman"/>
                <w:szCs w:val="24"/>
              </w:rPr>
            </w:pPr>
            <w:r>
              <w:rPr>
                <w:rFonts w:ascii="Times New Roman" w:hAnsi="Times New Roman"/>
                <w:szCs w:val="24"/>
              </w:rPr>
              <w:t>+3</w:t>
            </w:r>
          </w:p>
        </w:tc>
        <w:tc>
          <w:tcPr>
            <w:tcW w:w="904" w:type="pct"/>
          </w:tcPr>
          <w:p w14:paraId="2BFB376C" w14:textId="77777777" w:rsidR="00CF353C" w:rsidRPr="00AB559D" w:rsidRDefault="00CF353C" w:rsidP="00EE077A">
            <w:pPr>
              <w:rPr>
                <w:rFonts w:ascii="Times New Roman" w:hAnsi="Times New Roman"/>
                <w:szCs w:val="24"/>
              </w:rPr>
            </w:pPr>
            <w:r>
              <w:rPr>
                <w:rFonts w:ascii="Times New Roman" w:hAnsi="Times New Roman"/>
                <w:szCs w:val="24"/>
              </w:rPr>
              <w:t>-5</w:t>
            </w:r>
          </w:p>
        </w:tc>
        <w:tc>
          <w:tcPr>
            <w:tcW w:w="1153" w:type="pct"/>
          </w:tcPr>
          <w:p w14:paraId="5F89EE0B" w14:textId="77777777" w:rsidR="00CF353C" w:rsidRPr="00AB559D" w:rsidRDefault="00CF353C" w:rsidP="00EE077A">
            <w:pPr>
              <w:rPr>
                <w:rFonts w:ascii="Times New Roman" w:hAnsi="Times New Roman"/>
                <w:szCs w:val="24"/>
              </w:rPr>
            </w:pPr>
            <w:r>
              <w:rPr>
                <w:rFonts w:ascii="Times New Roman" w:hAnsi="Times New Roman"/>
                <w:szCs w:val="24"/>
              </w:rPr>
              <w:t>+4</w:t>
            </w:r>
          </w:p>
        </w:tc>
      </w:tr>
      <w:tr w:rsidR="00CF353C" w:rsidRPr="00AB559D" w14:paraId="6674C501" w14:textId="77777777" w:rsidTr="00920C4F">
        <w:trPr>
          <w:trHeight w:val="567"/>
        </w:trPr>
        <w:tc>
          <w:tcPr>
            <w:tcW w:w="1170" w:type="pct"/>
          </w:tcPr>
          <w:p w14:paraId="02832AF1" w14:textId="77777777" w:rsidR="00CF353C" w:rsidRPr="00AB559D" w:rsidRDefault="00CF353C" w:rsidP="00EE077A">
            <w:pPr>
              <w:rPr>
                <w:rFonts w:ascii="Times New Roman" w:hAnsi="Times New Roman"/>
                <w:b/>
                <w:szCs w:val="24"/>
              </w:rPr>
            </w:pPr>
            <w:r w:rsidRPr="00AB559D">
              <w:rPr>
                <w:rFonts w:ascii="Times New Roman" w:hAnsi="Times New Roman"/>
                <w:szCs w:val="24"/>
              </w:rPr>
              <w:t>Klasa wyższych specjalistów</w:t>
            </w:r>
            <w:r w:rsidRPr="00AB559D">
              <w:rPr>
                <w:rFonts w:ascii="Times New Roman" w:hAnsi="Times New Roman"/>
                <w:b/>
                <w:szCs w:val="24"/>
              </w:rPr>
              <w:t xml:space="preserve"> </w:t>
            </w:r>
          </w:p>
        </w:tc>
        <w:tc>
          <w:tcPr>
            <w:tcW w:w="1050" w:type="pct"/>
          </w:tcPr>
          <w:p w14:paraId="7D130C5B" w14:textId="77777777" w:rsidR="00CF353C" w:rsidRPr="00AB559D" w:rsidRDefault="00CF353C" w:rsidP="00EE077A">
            <w:pPr>
              <w:rPr>
                <w:rFonts w:ascii="Times New Roman" w:hAnsi="Times New Roman"/>
                <w:szCs w:val="24"/>
              </w:rPr>
            </w:pPr>
            <w:r>
              <w:rPr>
                <w:rFonts w:ascii="Times New Roman" w:hAnsi="Times New Roman"/>
                <w:szCs w:val="24"/>
              </w:rPr>
              <w:t>-11</w:t>
            </w:r>
          </w:p>
        </w:tc>
        <w:tc>
          <w:tcPr>
            <w:tcW w:w="723" w:type="pct"/>
          </w:tcPr>
          <w:p w14:paraId="5ECDF0BA" w14:textId="77777777" w:rsidR="00CF353C" w:rsidRPr="00AB559D" w:rsidRDefault="00CF353C" w:rsidP="00EE077A">
            <w:pPr>
              <w:rPr>
                <w:rFonts w:ascii="Times New Roman" w:hAnsi="Times New Roman"/>
                <w:szCs w:val="24"/>
              </w:rPr>
            </w:pPr>
            <w:r>
              <w:rPr>
                <w:rFonts w:ascii="Times New Roman" w:hAnsi="Times New Roman"/>
                <w:szCs w:val="24"/>
              </w:rPr>
              <w:t>-15</w:t>
            </w:r>
          </w:p>
        </w:tc>
        <w:tc>
          <w:tcPr>
            <w:tcW w:w="904" w:type="pct"/>
          </w:tcPr>
          <w:p w14:paraId="1D98EF1B" w14:textId="77777777" w:rsidR="00CF353C" w:rsidRPr="00AB559D" w:rsidRDefault="00CF353C" w:rsidP="00EE077A">
            <w:pPr>
              <w:rPr>
                <w:rFonts w:ascii="Times New Roman" w:hAnsi="Times New Roman"/>
                <w:szCs w:val="24"/>
              </w:rPr>
            </w:pPr>
            <w:r>
              <w:rPr>
                <w:rFonts w:ascii="Times New Roman" w:hAnsi="Times New Roman"/>
                <w:szCs w:val="24"/>
              </w:rPr>
              <w:t>-16</w:t>
            </w:r>
          </w:p>
        </w:tc>
        <w:tc>
          <w:tcPr>
            <w:tcW w:w="1153" w:type="pct"/>
          </w:tcPr>
          <w:p w14:paraId="0F19A8FE" w14:textId="77777777" w:rsidR="00CF353C" w:rsidRPr="00AB559D" w:rsidRDefault="00CF353C" w:rsidP="00EE077A">
            <w:pPr>
              <w:rPr>
                <w:rFonts w:ascii="Times New Roman" w:hAnsi="Times New Roman"/>
                <w:szCs w:val="24"/>
              </w:rPr>
            </w:pPr>
            <w:r>
              <w:rPr>
                <w:rFonts w:ascii="Times New Roman" w:hAnsi="Times New Roman"/>
                <w:szCs w:val="24"/>
              </w:rPr>
              <w:t>-14</w:t>
            </w:r>
          </w:p>
        </w:tc>
      </w:tr>
      <w:tr w:rsidR="00CF353C" w:rsidRPr="00AB559D" w14:paraId="29F32C4F" w14:textId="77777777" w:rsidTr="00920C4F">
        <w:trPr>
          <w:trHeight w:val="567"/>
        </w:trPr>
        <w:tc>
          <w:tcPr>
            <w:tcW w:w="1170" w:type="pct"/>
          </w:tcPr>
          <w:p w14:paraId="28B6A210" w14:textId="77777777" w:rsidR="00CF353C" w:rsidRPr="00AB559D" w:rsidRDefault="00CF353C" w:rsidP="00EE077A">
            <w:pPr>
              <w:rPr>
                <w:rFonts w:ascii="Times New Roman" w:hAnsi="Times New Roman"/>
                <w:b/>
                <w:szCs w:val="24"/>
              </w:rPr>
            </w:pPr>
            <w:r w:rsidRPr="00AB559D">
              <w:rPr>
                <w:rFonts w:ascii="Times New Roman" w:hAnsi="Times New Roman"/>
                <w:szCs w:val="24"/>
              </w:rPr>
              <w:t xml:space="preserve">Klasa niższych specjalistów biurowych </w:t>
            </w:r>
          </w:p>
        </w:tc>
        <w:tc>
          <w:tcPr>
            <w:tcW w:w="1050" w:type="pct"/>
          </w:tcPr>
          <w:p w14:paraId="01740C78" w14:textId="77777777" w:rsidR="00CF353C" w:rsidRPr="00AB559D" w:rsidRDefault="00CF353C" w:rsidP="00EE077A">
            <w:pPr>
              <w:rPr>
                <w:rFonts w:ascii="Times New Roman" w:hAnsi="Times New Roman"/>
                <w:szCs w:val="24"/>
              </w:rPr>
            </w:pPr>
            <w:r>
              <w:rPr>
                <w:rFonts w:ascii="Times New Roman" w:hAnsi="Times New Roman"/>
                <w:szCs w:val="24"/>
              </w:rPr>
              <w:t>-15</w:t>
            </w:r>
          </w:p>
        </w:tc>
        <w:tc>
          <w:tcPr>
            <w:tcW w:w="723" w:type="pct"/>
          </w:tcPr>
          <w:p w14:paraId="5C0F041A" w14:textId="77777777" w:rsidR="00CF353C" w:rsidRPr="00AB559D" w:rsidRDefault="00CF353C" w:rsidP="00EE077A">
            <w:pPr>
              <w:rPr>
                <w:rFonts w:ascii="Times New Roman" w:hAnsi="Times New Roman"/>
                <w:szCs w:val="24"/>
              </w:rPr>
            </w:pPr>
            <w:r>
              <w:rPr>
                <w:rFonts w:ascii="Times New Roman" w:hAnsi="Times New Roman"/>
                <w:szCs w:val="24"/>
              </w:rPr>
              <w:t>-8</w:t>
            </w:r>
          </w:p>
        </w:tc>
        <w:tc>
          <w:tcPr>
            <w:tcW w:w="904" w:type="pct"/>
          </w:tcPr>
          <w:p w14:paraId="471D2F3D" w14:textId="77777777" w:rsidR="00CF353C" w:rsidRPr="00AB559D" w:rsidRDefault="00CF353C" w:rsidP="00EE077A">
            <w:pPr>
              <w:rPr>
                <w:rFonts w:ascii="Times New Roman" w:hAnsi="Times New Roman"/>
                <w:szCs w:val="24"/>
              </w:rPr>
            </w:pPr>
            <w:r>
              <w:rPr>
                <w:rFonts w:ascii="Times New Roman" w:hAnsi="Times New Roman"/>
                <w:szCs w:val="24"/>
              </w:rPr>
              <w:t>-5</w:t>
            </w:r>
          </w:p>
        </w:tc>
        <w:tc>
          <w:tcPr>
            <w:tcW w:w="1153" w:type="pct"/>
          </w:tcPr>
          <w:p w14:paraId="45AA1BA4" w14:textId="77777777" w:rsidR="00CF353C" w:rsidRPr="00AB559D" w:rsidRDefault="00CF353C" w:rsidP="00EE077A">
            <w:pPr>
              <w:rPr>
                <w:rFonts w:ascii="Times New Roman" w:hAnsi="Times New Roman"/>
                <w:szCs w:val="24"/>
              </w:rPr>
            </w:pPr>
            <w:r>
              <w:rPr>
                <w:rFonts w:ascii="Times New Roman" w:hAnsi="Times New Roman"/>
                <w:szCs w:val="24"/>
              </w:rPr>
              <w:t>-2</w:t>
            </w:r>
          </w:p>
        </w:tc>
      </w:tr>
      <w:tr w:rsidR="00CF353C" w:rsidRPr="00AB559D" w14:paraId="356D1DF8" w14:textId="77777777" w:rsidTr="00920C4F">
        <w:trPr>
          <w:trHeight w:val="567"/>
        </w:trPr>
        <w:tc>
          <w:tcPr>
            <w:tcW w:w="1170" w:type="pct"/>
          </w:tcPr>
          <w:p w14:paraId="70F7A258" w14:textId="77777777" w:rsidR="00CF353C" w:rsidRPr="00AB559D" w:rsidRDefault="00CF353C" w:rsidP="00EE077A">
            <w:pPr>
              <w:rPr>
                <w:rFonts w:ascii="Times New Roman" w:hAnsi="Times New Roman"/>
                <w:b/>
                <w:szCs w:val="24"/>
              </w:rPr>
            </w:pPr>
            <w:r w:rsidRPr="00AB559D">
              <w:rPr>
                <w:rFonts w:ascii="Times New Roman" w:hAnsi="Times New Roman"/>
                <w:szCs w:val="24"/>
              </w:rPr>
              <w:t>Klasa pracowników handlu i usług</w:t>
            </w:r>
          </w:p>
        </w:tc>
        <w:tc>
          <w:tcPr>
            <w:tcW w:w="1050" w:type="pct"/>
          </w:tcPr>
          <w:p w14:paraId="671C0D64" w14:textId="77777777" w:rsidR="00CF353C" w:rsidRPr="00AB559D" w:rsidRDefault="00CF353C" w:rsidP="00EE077A">
            <w:pPr>
              <w:rPr>
                <w:rFonts w:ascii="Times New Roman" w:hAnsi="Times New Roman"/>
                <w:szCs w:val="24"/>
              </w:rPr>
            </w:pPr>
            <w:r>
              <w:rPr>
                <w:rFonts w:ascii="Times New Roman" w:hAnsi="Times New Roman"/>
                <w:szCs w:val="24"/>
              </w:rPr>
              <w:t>-10</w:t>
            </w:r>
          </w:p>
        </w:tc>
        <w:tc>
          <w:tcPr>
            <w:tcW w:w="723" w:type="pct"/>
          </w:tcPr>
          <w:p w14:paraId="3A3AA63F" w14:textId="77777777" w:rsidR="00CF353C" w:rsidRPr="00AB559D" w:rsidRDefault="00CF353C" w:rsidP="00EE077A">
            <w:pPr>
              <w:rPr>
                <w:rFonts w:ascii="Times New Roman" w:hAnsi="Times New Roman"/>
                <w:szCs w:val="24"/>
              </w:rPr>
            </w:pPr>
            <w:r>
              <w:rPr>
                <w:rFonts w:ascii="Times New Roman" w:hAnsi="Times New Roman"/>
                <w:szCs w:val="24"/>
              </w:rPr>
              <w:t>-9</w:t>
            </w:r>
          </w:p>
        </w:tc>
        <w:tc>
          <w:tcPr>
            <w:tcW w:w="904" w:type="pct"/>
          </w:tcPr>
          <w:p w14:paraId="77088E75" w14:textId="77777777" w:rsidR="00CF353C" w:rsidRPr="00AB559D" w:rsidRDefault="00CF353C" w:rsidP="00EE077A">
            <w:pPr>
              <w:rPr>
                <w:rFonts w:ascii="Times New Roman" w:hAnsi="Times New Roman"/>
                <w:szCs w:val="24"/>
              </w:rPr>
            </w:pPr>
            <w:r>
              <w:rPr>
                <w:rFonts w:ascii="Times New Roman" w:hAnsi="Times New Roman"/>
                <w:szCs w:val="24"/>
              </w:rPr>
              <w:t>-15</w:t>
            </w:r>
          </w:p>
        </w:tc>
        <w:tc>
          <w:tcPr>
            <w:tcW w:w="1153" w:type="pct"/>
          </w:tcPr>
          <w:p w14:paraId="1E4E1AF6" w14:textId="77777777" w:rsidR="00CF353C" w:rsidRPr="00AB559D" w:rsidRDefault="00CF353C" w:rsidP="00EE077A">
            <w:pPr>
              <w:rPr>
                <w:rFonts w:ascii="Times New Roman" w:hAnsi="Times New Roman"/>
                <w:szCs w:val="24"/>
              </w:rPr>
            </w:pPr>
            <w:r>
              <w:rPr>
                <w:rFonts w:ascii="Times New Roman" w:hAnsi="Times New Roman"/>
                <w:szCs w:val="24"/>
              </w:rPr>
              <w:t>-15</w:t>
            </w:r>
          </w:p>
        </w:tc>
      </w:tr>
      <w:tr w:rsidR="00CF353C" w:rsidRPr="00AB559D" w14:paraId="1B578742" w14:textId="77777777" w:rsidTr="00920C4F">
        <w:trPr>
          <w:trHeight w:val="567"/>
        </w:trPr>
        <w:tc>
          <w:tcPr>
            <w:tcW w:w="1170" w:type="pct"/>
          </w:tcPr>
          <w:p w14:paraId="36237B53" w14:textId="77777777" w:rsidR="00CF353C" w:rsidRPr="00AB559D" w:rsidRDefault="00CF353C" w:rsidP="00EE077A">
            <w:pPr>
              <w:rPr>
                <w:rFonts w:ascii="Times New Roman" w:hAnsi="Times New Roman"/>
                <w:b/>
                <w:szCs w:val="24"/>
              </w:rPr>
            </w:pPr>
            <w:r w:rsidRPr="00AB559D">
              <w:rPr>
                <w:rFonts w:ascii="Times New Roman" w:hAnsi="Times New Roman"/>
                <w:szCs w:val="24"/>
              </w:rPr>
              <w:t>Klasa robotników</w:t>
            </w:r>
          </w:p>
        </w:tc>
        <w:tc>
          <w:tcPr>
            <w:tcW w:w="1050" w:type="pct"/>
          </w:tcPr>
          <w:p w14:paraId="0A3EFCE4" w14:textId="77777777" w:rsidR="00CF353C" w:rsidRPr="00AB559D" w:rsidRDefault="00CF353C" w:rsidP="00EE077A">
            <w:pPr>
              <w:rPr>
                <w:rFonts w:ascii="Times New Roman" w:hAnsi="Times New Roman"/>
                <w:szCs w:val="24"/>
              </w:rPr>
            </w:pPr>
            <w:r>
              <w:rPr>
                <w:rFonts w:ascii="Times New Roman" w:hAnsi="Times New Roman"/>
                <w:szCs w:val="24"/>
              </w:rPr>
              <w:t>-25</w:t>
            </w:r>
          </w:p>
        </w:tc>
        <w:tc>
          <w:tcPr>
            <w:tcW w:w="723" w:type="pct"/>
          </w:tcPr>
          <w:p w14:paraId="2D787339" w14:textId="77777777" w:rsidR="00CF353C" w:rsidRPr="00AB559D" w:rsidRDefault="00CF353C" w:rsidP="00EE077A">
            <w:pPr>
              <w:rPr>
                <w:rFonts w:ascii="Times New Roman" w:hAnsi="Times New Roman"/>
                <w:szCs w:val="24"/>
              </w:rPr>
            </w:pPr>
            <w:r>
              <w:rPr>
                <w:rFonts w:ascii="Times New Roman" w:hAnsi="Times New Roman"/>
                <w:szCs w:val="24"/>
              </w:rPr>
              <w:t>-21</w:t>
            </w:r>
          </w:p>
        </w:tc>
        <w:tc>
          <w:tcPr>
            <w:tcW w:w="904" w:type="pct"/>
          </w:tcPr>
          <w:p w14:paraId="00E9149F" w14:textId="77777777" w:rsidR="00CF353C" w:rsidRPr="00AB559D" w:rsidRDefault="00CF353C" w:rsidP="00EE077A">
            <w:pPr>
              <w:rPr>
                <w:rFonts w:ascii="Times New Roman" w:hAnsi="Times New Roman"/>
                <w:szCs w:val="24"/>
              </w:rPr>
            </w:pPr>
            <w:r>
              <w:rPr>
                <w:rFonts w:ascii="Times New Roman" w:hAnsi="Times New Roman"/>
                <w:szCs w:val="24"/>
              </w:rPr>
              <w:t>-18</w:t>
            </w:r>
          </w:p>
        </w:tc>
        <w:tc>
          <w:tcPr>
            <w:tcW w:w="1153" w:type="pct"/>
          </w:tcPr>
          <w:p w14:paraId="08C8D31C" w14:textId="77777777" w:rsidR="00CF353C" w:rsidRPr="00AB559D" w:rsidRDefault="00CF353C" w:rsidP="00EE077A">
            <w:pPr>
              <w:rPr>
                <w:rFonts w:ascii="Times New Roman" w:hAnsi="Times New Roman"/>
                <w:szCs w:val="24"/>
              </w:rPr>
            </w:pPr>
            <w:r>
              <w:rPr>
                <w:rFonts w:ascii="Times New Roman" w:hAnsi="Times New Roman"/>
                <w:szCs w:val="24"/>
              </w:rPr>
              <w:t>-19</w:t>
            </w:r>
          </w:p>
        </w:tc>
      </w:tr>
      <w:tr w:rsidR="00CF353C" w:rsidRPr="00AB559D" w14:paraId="1F5FB77A" w14:textId="77777777" w:rsidTr="00920C4F">
        <w:trPr>
          <w:trHeight w:val="567"/>
        </w:trPr>
        <w:tc>
          <w:tcPr>
            <w:tcW w:w="1170" w:type="pct"/>
          </w:tcPr>
          <w:p w14:paraId="07ECA2CB" w14:textId="77777777" w:rsidR="00CF353C" w:rsidRPr="00AB559D" w:rsidRDefault="00CF353C" w:rsidP="00EE077A">
            <w:pPr>
              <w:rPr>
                <w:rFonts w:ascii="Times New Roman" w:hAnsi="Times New Roman"/>
                <w:b/>
                <w:szCs w:val="24"/>
              </w:rPr>
            </w:pPr>
            <w:r w:rsidRPr="00AB559D">
              <w:rPr>
                <w:rFonts w:ascii="Times New Roman" w:hAnsi="Times New Roman"/>
                <w:szCs w:val="24"/>
              </w:rPr>
              <w:t xml:space="preserve">Warstwa profesjonalistów z wyższym wykształceniem </w:t>
            </w:r>
          </w:p>
        </w:tc>
        <w:tc>
          <w:tcPr>
            <w:tcW w:w="1050" w:type="pct"/>
          </w:tcPr>
          <w:p w14:paraId="1C2DFD3C" w14:textId="77777777" w:rsidR="00CF353C" w:rsidRPr="00AB559D" w:rsidRDefault="00CF353C" w:rsidP="00EE077A">
            <w:pPr>
              <w:rPr>
                <w:rFonts w:ascii="Times New Roman" w:hAnsi="Times New Roman"/>
                <w:szCs w:val="24"/>
              </w:rPr>
            </w:pPr>
            <w:r>
              <w:rPr>
                <w:rFonts w:ascii="Times New Roman" w:hAnsi="Times New Roman"/>
                <w:szCs w:val="24"/>
              </w:rPr>
              <w:t>-8</w:t>
            </w:r>
          </w:p>
        </w:tc>
        <w:tc>
          <w:tcPr>
            <w:tcW w:w="723" w:type="pct"/>
          </w:tcPr>
          <w:p w14:paraId="2B589A76" w14:textId="77777777" w:rsidR="00CF353C" w:rsidRPr="00AB559D" w:rsidRDefault="00CF353C" w:rsidP="00EE077A">
            <w:pPr>
              <w:rPr>
                <w:rFonts w:ascii="Times New Roman" w:hAnsi="Times New Roman"/>
                <w:szCs w:val="24"/>
              </w:rPr>
            </w:pPr>
            <w:r>
              <w:rPr>
                <w:rFonts w:ascii="Times New Roman" w:hAnsi="Times New Roman"/>
                <w:szCs w:val="24"/>
              </w:rPr>
              <w:t>-1</w:t>
            </w:r>
          </w:p>
        </w:tc>
        <w:tc>
          <w:tcPr>
            <w:tcW w:w="904" w:type="pct"/>
          </w:tcPr>
          <w:p w14:paraId="012A70C8" w14:textId="77777777" w:rsidR="00CF353C" w:rsidRPr="00AB559D" w:rsidRDefault="00CF353C" w:rsidP="00EE077A">
            <w:pPr>
              <w:rPr>
                <w:rFonts w:ascii="Times New Roman" w:hAnsi="Times New Roman"/>
                <w:szCs w:val="24"/>
              </w:rPr>
            </w:pPr>
            <w:r>
              <w:rPr>
                <w:rFonts w:ascii="Times New Roman" w:hAnsi="Times New Roman"/>
                <w:szCs w:val="24"/>
              </w:rPr>
              <w:t>0</w:t>
            </w:r>
          </w:p>
        </w:tc>
        <w:tc>
          <w:tcPr>
            <w:tcW w:w="1153" w:type="pct"/>
          </w:tcPr>
          <w:p w14:paraId="5435648F" w14:textId="77777777" w:rsidR="00CF353C" w:rsidRPr="00AB559D" w:rsidRDefault="00CF353C" w:rsidP="00EE077A">
            <w:pPr>
              <w:rPr>
                <w:rFonts w:ascii="Times New Roman" w:hAnsi="Times New Roman"/>
                <w:szCs w:val="24"/>
              </w:rPr>
            </w:pPr>
            <w:r>
              <w:rPr>
                <w:rFonts w:ascii="Times New Roman" w:hAnsi="Times New Roman"/>
                <w:szCs w:val="24"/>
              </w:rPr>
              <w:t>-13</w:t>
            </w:r>
          </w:p>
        </w:tc>
      </w:tr>
      <w:tr w:rsidR="00CF353C" w:rsidRPr="00AB559D" w14:paraId="6273D62E" w14:textId="77777777" w:rsidTr="00920C4F">
        <w:trPr>
          <w:trHeight w:val="567"/>
        </w:trPr>
        <w:tc>
          <w:tcPr>
            <w:tcW w:w="1170" w:type="pct"/>
          </w:tcPr>
          <w:p w14:paraId="360E91C5" w14:textId="77777777" w:rsidR="00CF353C" w:rsidRPr="00AB559D" w:rsidRDefault="00CF353C" w:rsidP="00EE077A">
            <w:pPr>
              <w:rPr>
                <w:rFonts w:ascii="Times New Roman" w:hAnsi="Times New Roman"/>
                <w:b/>
                <w:szCs w:val="24"/>
              </w:rPr>
            </w:pPr>
            <w:r w:rsidRPr="00AB559D">
              <w:rPr>
                <w:rFonts w:ascii="Times New Roman" w:hAnsi="Times New Roman"/>
                <w:szCs w:val="24"/>
              </w:rPr>
              <w:t xml:space="preserve">Warstwa szeregowych urzędników publicznych </w:t>
            </w:r>
          </w:p>
        </w:tc>
        <w:tc>
          <w:tcPr>
            <w:tcW w:w="1050" w:type="pct"/>
          </w:tcPr>
          <w:p w14:paraId="67FB1339" w14:textId="77777777" w:rsidR="00CF353C" w:rsidRPr="00AB559D" w:rsidRDefault="00CF353C" w:rsidP="00EE077A">
            <w:pPr>
              <w:rPr>
                <w:rFonts w:ascii="Times New Roman" w:hAnsi="Times New Roman"/>
                <w:szCs w:val="24"/>
              </w:rPr>
            </w:pPr>
            <w:r>
              <w:rPr>
                <w:rFonts w:ascii="Times New Roman" w:hAnsi="Times New Roman"/>
                <w:szCs w:val="24"/>
              </w:rPr>
              <w:t>-3</w:t>
            </w:r>
          </w:p>
        </w:tc>
        <w:tc>
          <w:tcPr>
            <w:tcW w:w="723" w:type="pct"/>
          </w:tcPr>
          <w:p w14:paraId="261D57B0" w14:textId="77777777" w:rsidR="00CF353C" w:rsidRPr="00AB559D" w:rsidRDefault="00CF353C" w:rsidP="00EE077A">
            <w:pPr>
              <w:rPr>
                <w:rFonts w:ascii="Times New Roman" w:hAnsi="Times New Roman"/>
                <w:szCs w:val="24"/>
              </w:rPr>
            </w:pPr>
            <w:r>
              <w:rPr>
                <w:rFonts w:ascii="Times New Roman" w:hAnsi="Times New Roman"/>
                <w:szCs w:val="24"/>
              </w:rPr>
              <w:t>-12</w:t>
            </w:r>
          </w:p>
        </w:tc>
        <w:tc>
          <w:tcPr>
            <w:tcW w:w="904" w:type="pct"/>
          </w:tcPr>
          <w:p w14:paraId="4EB9B694" w14:textId="77777777" w:rsidR="00CF353C" w:rsidRPr="00AB559D" w:rsidRDefault="00CF353C" w:rsidP="00EE077A">
            <w:pPr>
              <w:rPr>
                <w:rFonts w:ascii="Times New Roman" w:hAnsi="Times New Roman"/>
                <w:szCs w:val="24"/>
              </w:rPr>
            </w:pPr>
            <w:r>
              <w:rPr>
                <w:rFonts w:ascii="Times New Roman" w:hAnsi="Times New Roman"/>
                <w:szCs w:val="24"/>
              </w:rPr>
              <w:t>-5</w:t>
            </w:r>
          </w:p>
        </w:tc>
        <w:tc>
          <w:tcPr>
            <w:tcW w:w="1153" w:type="pct"/>
          </w:tcPr>
          <w:p w14:paraId="459E3C15" w14:textId="77777777" w:rsidR="00CF353C" w:rsidRPr="00AB559D" w:rsidRDefault="00CF353C" w:rsidP="00EE077A">
            <w:pPr>
              <w:rPr>
                <w:rFonts w:ascii="Times New Roman" w:hAnsi="Times New Roman"/>
                <w:szCs w:val="24"/>
              </w:rPr>
            </w:pPr>
            <w:r>
              <w:rPr>
                <w:rFonts w:ascii="Times New Roman" w:hAnsi="Times New Roman"/>
                <w:szCs w:val="24"/>
              </w:rPr>
              <w:t>-9</w:t>
            </w:r>
          </w:p>
        </w:tc>
      </w:tr>
      <w:tr w:rsidR="00CF353C" w:rsidRPr="00AB559D" w14:paraId="5BE1879D" w14:textId="77777777" w:rsidTr="00920C4F">
        <w:trPr>
          <w:trHeight w:val="567"/>
        </w:trPr>
        <w:tc>
          <w:tcPr>
            <w:tcW w:w="1170" w:type="pct"/>
          </w:tcPr>
          <w:p w14:paraId="0AFB7E42" w14:textId="77777777" w:rsidR="00CF353C" w:rsidRPr="00AB559D" w:rsidRDefault="00CF353C" w:rsidP="00EE077A">
            <w:pPr>
              <w:rPr>
                <w:rFonts w:ascii="Times New Roman" w:hAnsi="Times New Roman"/>
                <w:b/>
                <w:szCs w:val="24"/>
              </w:rPr>
            </w:pPr>
            <w:r w:rsidRPr="00AB559D">
              <w:rPr>
                <w:rFonts w:ascii="Times New Roman" w:hAnsi="Times New Roman"/>
                <w:szCs w:val="24"/>
              </w:rPr>
              <w:t>Klasa/warstwa średniego personelu</w:t>
            </w:r>
          </w:p>
        </w:tc>
        <w:tc>
          <w:tcPr>
            <w:tcW w:w="1050" w:type="pct"/>
          </w:tcPr>
          <w:p w14:paraId="6D27580E" w14:textId="77777777" w:rsidR="00CF353C" w:rsidRPr="00AB559D" w:rsidRDefault="00CF353C" w:rsidP="00EE077A">
            <w:pPr>
              <w:rPr>
                <w:rFonts w:ascii="Times New Roman" w:hAnsi="Times New Roman"/>
                <w:szCs w:val="24"/>
              </w:rPr>
            </w:pPr>
            <w:r>
              <w:rPr>
                <w:rFonts w:ascii="Times New Roman" w:hAnsi="Times New Roman"/>
                <w:szCs w:val="24"/>
              </w:rPr>
              <w:t>-16</w:t>
            </w:r>
          </w:p>
        </w:tc>
        <w:tc>
          <w:tcPr>
            <w:tcW w:w="723" w:type="pct"/>
          </w:tcPr>
          <w:p w14:paraId="196A0620" w14:textId="77777777" w:rsidR="00CF353C" w:rsidRPr="00AB559D" w:rsidRDefault="00CF353C" w:rsidP="00EE077A">
            <w:pPr>
              <w:rPr>
                <w:rFonts w:ascii="Times New Roman" w:hAnsi="Times New Roman"/>
                <w:szCs w:val="24"/>
              </w:rPr>
            </w:pPr>
            <w:r>
              <w:rPr>
                <w:rFonts w:ascii="Times New Roman" w:hAnsi="Times New Roman"/>
                <w:szCs w:val="24"/>
              </w:rPr>
              <w:t>-25</w:t>
            </w:r>
          </w:p>
        </w:tc>
        <w:tc>
          <w:tcPr>
            <w:tcW w:w="904" w:type="pct"/>
          </w:tcPr>
          <w:p w14:paraId="1379C8FA" w14:textId="77777777" w:rsidR="00CF353C" w:rsidRPr="00AB559D" w:rsidRDefault="00CF353C" w:rsidP="00EE077A">
            <w:pPr>
              <w:rPr>
                <w:rFonts w:ascii="Times New Roman" w:hAnsi="Times New Roman"/>
                <w:szCs w:val="24"/>
              </w:rPr>
            </w:pPr>
            <w:r>
              <w:rPr>
                <w:rFonts w:ascii="Times New Roman" w:hAnsi="Times New Roman"/>
                <w:szCs w:val="24"/>
              </w:rPr>
              <w:t>-17</w:t>
            </w:r>
          </w:p>
        </w:tc>
        <w:tc>
          <w:tcPr>
            <w:tcW w:w="1153" w:type="pct"/>
          </w:tcPr>
          <w:p w14:paraId="421FE002" w14:textId="77777777" w:rsidR="00CF353C" w:rsidRPr="00AB559D" w:rsidRDefault="00CF353C" w:rsidP="00EE077A">
            <w:pPr>
              <w:rPr>
                <w:rFonts w:ascii="Times New Roman" w:hAnsi="Times New Roman"/>
                <w:szCs w:val="24"/>
              </w:rPr>
            </w:pPr>
            <w:r>
              <w:rPr>
                <w:rFonts w:ascii="Times New Roman" w:hAnsi="Times New Roman"/>
                <w:szCs w:val="24"/>
              </w:rPr>
              <w:t>-23</w:t>
            </w:r>
          </w:p>
        </w:tc>
      </w:tr>
      <w:tr w:rsidR="00CF353C" w:rsidRPr="00AB559D" w14:paraId="15F2CED9" w14:textId="77777777" w:rsidTr="00920C4F">
        <w:trPr>
          <w:trHeight w:val="567"/>
        </w:trPr>
        <w:tc>
          <w:tcPr>
            <w:tcW w:w="1170" w:type="pct"/>
          </w:tcPr>
          <w:p w14:paraId="761C7889" w14:textId="77777777" w:rsidR="00CF353C" w:rsidRPr="0022586F" w:rsidRDefault="00CF353C" w:rsidP="00EE077A">
            <w:pPr>
              <w:rPr>
                <w:rFonts w:ascii="Times New Roman" w:hAnsi="Times New Roman"/>
                <w:iCs/>
                <w:szCs w:val="24"/>
              </w:rPr>
            </w:pPr>
            <w:r w:rsidRPr="0022586F">
              <w:rPr>
                <w:rFonts w:ascii="Times New Roman" w:hAnsi="Times New Roman"/>
                <w:iCs/>
                <w:szCs w:val="24"/>
              </w:rPr>
              <w:t>Inne kategorie osób niskich kwalifikacjach</w:t>
            </w:r>
          </w:p>
        </w:tc>
        <w:tc>
          <w:tcPr>
            <w:tcW w:w="1050" w:type="pct"/>
          </w:tcPr>
          <w:p w14:paraId="3D490C31" w14:textId="77777777" w:rsidR="00CF353C" w:rsidRPr="00A43F14" w:rsidRDefault="00CF353C" w:rsidP="00EE077A">
            <w:pPr>
              <w:rPr>
                <w:rFonts w:ascii="Times New Roman" w:hAnsi="Times New Roman"/>
                <w:iCs/>
                <w:szCs w:val="24"/>
              </w:rPr>
            </w:pPr>
            <w:r w:rsidRPr="00A43F14">
              <w:rPr>
                <w:rFonts w:ascii="Times New Roman" w:hAnsi="Times New Roman"/>
                <w:iCs/>
                <w:szCs w:val="24"/>
              </w:rPr>
              <w:t>-17</w:t>
            </w:r>
          </w:p>
        </w:tc>
        <w:tc>
          <w:tcPr>
            <w:tcW w:w="723" w:type="pct"/>
          </w:tcPr>
          <w:p w14:paraId="36658759" w14:textId="77777777" w:rsidR="00CF353C" w:rsidRPr="00A43F14" w:rsidRDefault="00CF353C" w:rsidP="00EE077A">
            <w:pPr>
              <w:rPr>
                <w:rFonts w:ascii="Times New Roman" w:hAnsi="Times New Roman"/>
                <w:iCs/>
                <w:szCs w:val="24"/>
              </w:rPr>
            </w:pPr>
            <w:r>
              <w:rPr>
                <w:rFonts w:ascii="Times New Roman" w:hAnsi="Times New Roman"/>
                <w:iCs/>
                <w:szCs w:val="24"/>
              </w:rPr>
              <w:t>-8</w:t>
            </w:r>
          </w:p>
        </w:tc>
        <w:tc>
          <w:tcPr>
            <w:tcW w:w="904" w:type="pct"/>
          </w:tcPr>
          <w:p w14:paraId="7006291C" w14:textId="77777777" w:rsidR="00CF353C" w:rsidRPr="00A43F14" w:rsidRDefault="00CF353C" w:rsidP="00EE077A">
            <w:pPr>
              <w:rPr>
                <w:rFonts w:ascii="Times New Roman" w:hAnsi="Times New Roman"/>
                <w:iCs/>
                <w:szCs w:val="24"/>
              </w:rPr>
            </w:pPr>
            <w:r>
              <w:rPr>
                <w:rFonts w:ascii="Times New Roman" w:hAnsi="Times New Roman"/>
                <w:iCs/>
                <w:szCs w:val="24"/>
              </w:rPr>
              <w:t>-2</w:t>
            </w:r>
          </w:p>
        </w:tc>
        <w:tc>
          <w:tcPr>
            <w:tcW w:w="1153" w:type="pct"/>
          </w:tcPr>
          <w:p w14:paraId="376417D3" w14:textId="77777777" w:rsidR="00CF353C" w:rsidRPr="00A43F14" w:rsidRDefault="00CF353C" w:rsidP="00EE077A">
            <w:pPr>
              <w:rPr>
                <w:rFonts w:ascii="Times New Roman" w:hAnsi="Times New Roman"/>
                <w:iCs/>
                <w:szCs w:val="24"/>
              </w:rPr>
            </w:pPr>
            <w:r>
              <w:rPr>
                <w:rFonts w:ascii="Times New Roman" w:hAnsi="Times New Roman"/>
                <w:iCs/>
                <w:szCs w:val="24"/>
              </w:rPr>
              <w:t>-8</w:t>
            </w:r>
          </w:p>
        </w:tc>
      </w:tr>
      <w:tr w:rsidR="00CF353C" w:rsidRPr="00AB559D" w14:paraId="5EAEC043" w14:textId="77777777" w:rsidTr="00920C4F">
        <w:trPr>
          <w:trHeight w:val="567"/>
        </w:trPr>
        <w:tc>
          <w:tcPr>
            <w:tcW w:w="1170" w:type="pct"/>
          </w:tcPr>
          <w:p w14:paraId="55538782" w14:textId="77777777" w:rsidR="00CF353C" w:rsidRPr="00AB559D" w:rsidRDefault="00CF353C" w:rsidP="00EE077A">
            <w:pPr>
              <w:rPr>
                <w:rFonts w:ascii="Times New Roman" w:hAnsi="Times New Roman"/>
                <w:szCs w:val="24"/>
              </w:rPr>
            </w:pPr>
            <w:r w:rsidRPr="00AB559D">
              <w:rPr>
                <w:rFonts w:ascii="Times New Roman" w:hAnsi="Times New Roman"/>
                <w:szCs w:val="24"/>
              </w:rPr>
              <w:t>Warstwa emerytów</w:t>
            </w:r>
          </w:p>
        </w:tc>
        <w:tc>
          <w:tcPr>
            <w:tcW w:w="1050" w:type="pct"/>
          </w:tcPr>
          <w:p w14:paraId="00826F35" w14:textId="77777777" w:rsidR="00CF353C" w:rsidRPr="00AB559D" w:rsidRDefault="00CF353C" w:rsidP="00EE077A">
            <w:pPr>
              <w:rPr>
                <w:rFonts w:ascii="Times New Roman" w:hAnsi="Times New Roman"/>
                <w:szCs w:val="24"/>
              </w:rPr>
            </w:pPr>
            <w:r>
              <w:rPr>
                <w:rFonts w:ascii="Times New Roman" w:hAnsi="Times New Roman"/>
                <w:szCs w:val="24"/>
              </w:rPr>
              <w:t>-9</w:t>
            </w:r>
          </w:p>
        </w:tc>
        <w:tc>
          <w:tcPr>
            <w:tcW w:w="723" w:type="pct"/>
          </w:tcPr>
          <w:p w14:paraId="26F0E3BA" w14:textId="77777777" w:rsidR="00CF353C" w:rsidRPr="00AB559D" w:rsidRDefault="00CF353C" w:rsidP="00EE077A">
            <w:pPr>
              <w:rPr>
                <w:rFonts w:ascii="Times New Roman" w:hAnsi="Times New Roman"/>
                <w:szCs w:val="24"/>
              </w:rPr>
            </w:pPr>
            <w:r>
              <w:rPr>
                <w:rFonts w:ascii="Times New Roman" w:hAnsi="Times New Roman"/>
                <w:szCs w:val="24"/>
              </w:rPr>
              <w:t>-11</w:t>
            </w:r>
          </w:p>
        </w:tc>
        <w:tc>
          <w:tcPr>
            <w:tcW w:w="904" w:type="pct"/>
          </w:tcPr>
          <w:p w14:paraId="025D1524" w14:textId="77777777" w:rsidR="00CF353C" w:rsidRPr="00AB559D" w:rsidRDefault="00CF353C" w:rsidP="00EE077A">
            <w:pPr>
              <w:rPr>
                <w:rFonts w:ascii="Times New Roman" w:hAnsi="Times New Roman"/>
                <w:szCs w:val="24"/>
              </w:rPr>
            </w:pPr>
            <w:r>
              <w:rPr>
                <w:rFonts w:ascii="Times New Roman" w:hAnsi="Times New Roman"/>
                <w:szCs w:val="24"/>
              </w:rPr>
              <w:t>-5</w:t>
            </w:r>
          </w:p>
        </w:tc>
        <w:tc>
          <w:tcPr>
            <w:tcW w:w="1153" w:type="pct"/>
          </w:tcPr>
          <w:p w14:paraId="4800B864" w14:textId="77777777" w:rsidR="00CF353C" w:rsidRPr="00AB559D" w:rsidRDefault="00CF353C" w:rsidP="00EE077A">
            <w:pPr>
              <w:rPr>
                <w:rFonts w:ascii="Times New Roman" w:hAnsi="Times New Roman"/>
                <w:szCs w:val="24"/>
              </w:rPr>
            </w:pPr>
            <w:r>
              <w:rPr>
                <w:rFonts w:ascii="Times New Roman" w:hAnsi="Times New Roman"/>
                <w:szCs w:val="24"/>
              </w:rPr>
              <w:t>-9</w:t>
            </w:r>
          </w:p>
        </w:tc>
      </w:tr>
      <w:tr w:rsidR="00CF353C" w:rsidRPr="00AB559D" w14:paraId="54D114AA" w14:textId="77777777" w:rsidTr="00920C4F">
        <w:trPr>
          <w:trHeight w:val="567"/>
        </w:trPr>
        <w:tc>
          <w:tcPr>
            <w:tcW w:w="1170" w:type="pct"/>
          </w:tcPr>
          <w:p w14:paraId="7112C106" w14:textId="77777777" w:rsidR="00CF353C" w:rsidRPr="00AB559D" w:rsidRDefault="00CF353C" w:rsidP="00EE077A">
            <w:pPr>
              <w:rPr>
                <w:rFonts w:ascii="Times New Roman" w:hAnsi="Times New Roman"/>
                <w:szCs w:val="24"/>
              </w:rPr>
            </w:pPr>
            <w:r w:rsidRPr="00AB559D">
              <w:rPr>
                <w:rFonts w:ascii="Times New Roman" w:hAnsi="Times New Roman"/>
                <w:szCs w:val="24"/>
              </w:rPr>
              <w:t>Ogółem</w:t>
            </w:r>
          </w:p>
        </w:tc>
        <w:tc>
          <w:tcPr>
            <w:tcW w:w="1050" w:type="pct"/>
          </w:tcPr>
          <w:p w14:paraId="7783F897" w14:textId="77777777" w:rsidR="00CF353C" w:rsidRPr="00AB559D" w:rsidRDefault="00CF353C" w:rsidP="00EE077A">
            <w:pPr>
              <w:rPr>
                <w:rFonts w:ascii="Times New Roman" w:hAnsi="Times New Roman"/>
                <w:szCs w:val="24"/>
              </w:rPr>
            </w:pPr>
            <w:r>
              <w:rPr>
                <w:rFonts w:ascii="Times New Roman" w:hAnsi="Times New Roman"/>
                <w:szCs w:val="24"/>
              </w:rPr>
              <w:t>-12</w:t>
            </w:r>
          </w:p>
        </w:tc>
        <w:tc>
          <w:tcPr>
            <w:tcW w:w="723" w:type="pct"/>
          </w:tcPr>
          <w:p w14:paraId="1CE4AAF9" w14:textId="77777777" w:rsidR="00CF353C" w:rsidRPr="00AB559D" w:rsidRDefault="00CF353C" w:rsidP="00EE077A">
            <w:pPr>
              <w:rPr>
                <w:rFonts w:ascii="Times New Roman" w:hAnsi="Times New Roman"/>
                <w:szCs w:val="24"/>
              </w:rPr>
            </w:pPr>
            <w:r>
              <w:rPr>
                <w:rFonts w:ascii="Times New Roman" w:hAnsi="Times New Roman"/>
                <w:szCs w:val="24"/>
              </w:rPr>
              <w:t>-10</w:t>
            </w:r>
          </w:p>
        </w:tc>
        <w:tc>
          <w:tcPr>
            <w:tcW w:w="904" w:type="pct"/>
          </w:tcPr>
          <w:p w14:paraId="0B7FDE83" w14:textId="77777777" w:rsidR="00CF353C" w:rsidRPr="00AB559D" w:rsidRDefault="00CF353C" w:rsidP="00EE077A">
            <w:pPr>
              <w:rPr>
                <w:rFonts w:ascii="Times New Roman" w:hAnsi="Times New Roman"/>
                <w:szCs w:val="24"/>
              </w:rPr>
            </w:pPr>
            <w:r>
              <w:rPr>
                <w:rFonts w:ascii="Times New Roman" w:hAnsi="Times New Roman"/>
                <w:szCs w:val="24"/>
              </w:rPr>
              <w:t>-7</w:t>
            </w:r>
          </w:p>
        </w:tc>
        <w:tc>
          <w:tcPr>
            <w:tcW w:w="1153" w:type="pct"/>
          </w:tcPr>
          <w:p w14:paraId="43880914" w14:textId="77777777" w:rsidR="00CF353C" w:rsidRPr="00AB559D" w:rsidRDefault="00CF353C" w:rsidP="00EE077A">
            <w:pPr>
              <w:rPr>
                <w:rFonts w:ascii="Times New Roman" w:hAnsi="Times New Roman"/>
                <w:szCs w:val="24"/>
              </w:rPr>
            </w:pPr>
            <w:r>
              <w:rPr>
                <w:rFonts w:ascii="Times New Roman" w:hAnsi="Times New Roman"/>
                <w:szCs w:val="24"/>
              </w:rPr>
              <w:t>-10</w:t>
            </w:r>
          </w:p>
        </w:tc>
      </w:tr>
    </w:tbl>
    <w:p w14:paraId="741293C6" w14:textId="63FF6AEB" w:rsidR="00CF353C" w:rsidRDefault="00CF353C" w:rsidP="00CF353C">
      <w:pPr>
        <w:spacing w:after="0"/>
        <w:rPr>
          <w:rFonts w:ascii="Times New Roman" w:hAnsi="Times New Roman"/>
          <w:sz w:val="24"/>
          <w:szCs w:val="24"/>
        </w:rPr>
      </w:pPr>
      <w:r w:rsidRPr="00AB559D">
        <w:rPr>
          <w:rFonts w:ascii="Times New Roman" w:hAnsi="Times New Roman"/>
          <w:sz w:val="24"/>
          <w:szCs w:val="24"/>
        </w:rPr>
        <w:t>Źródło: opracowanie własne</w:t>
      </w:r>
      <w:r>
        <w:rPr>
          <w:rFonts w:ascii="Times New Roman" w:hAnsi="Times New Roman"/>
          <w:sz w:val="24"/>
          <w:szCs w:val="24"/>
        </w:rPr>
        <w:t xml:space="preserve"> na podstawie danych CBOS</w:t>
      </w:r>
    </w:p>
    <w:p w14:paraId="58B5930F" w14:textId="48D7908C" w:rsidR="00CF353C" w:rsidRDefault="00CF353C" w:rsidP="00CF353C">
      <w:pPr>
        <w:spacing w:after="0"/>
        <w:rPr>
          <w:rFonts w:ascii="Times New Roman" w:hAnsi="Times New Roman"/>
          <w:sz w:val="24"/>
          <w:szCs w:val="24"/>
        </w:rPr>
      </w:pPr>
    </w:p>
    <w:p w14:paraId="59CC7007" w14:textId="77777777" w:rsidR="00920C4F" w:rsidRDefault="00CF353C" w:rsidP="00090586">
      <w:pPr>
        <w:spacing w:after="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14:paraId="7ECAE76B" w14:textId="77777777" w:rsidR="00920C4F" w:rsidRDefault="00920C4F" w:rsidP="00090586">
      <w:pPr>
        <w:spacing w:after="0"/>
        <w:jc w:val="both"/>
        <w:rPr>
          <w:rFonts w:ascii="Times New Roman" w:hAnsi="Times New Roman"/>
          <w:sz w:val="24"/>
          <w:szCs w:val="24"/>
        </w:rPr>
      </w:pPr>
    </w:p>
    <w:p w14:paraId="10D12C7F" w14:textId="22242C3B" w:rsidR="00CF353C" w:rsidRDefault="00920C4F" w:rsidP="00920C4F">
      <w:pPr>
        <w:spacing w:after="0" w:line="360" w:lineRule="auto"/>
        <w:jc w:val="both"/>
        <w:rPr>
          <w:rFonts w:ascii="Times New Roman" w:hAnsi="Times New Roman"/>
          <w:sz w:val="24"/>
          <w:szCs w:val="24"/>
        </w:rPr>
      </w:pPr>
      <w:r>
        <w:rPr>
          <w:rFonts w:ascii="Times New Roman" w:hAnsi="Times New Roman"/>
          <w:sz w:val="24"/>
          <w:szCs w:val="24"/>
        </w:rPr>
        <w:t xml:space="preserve">           </w:t>
      </w:r>
      <w:r w:rsidR="00CF353C">
        <w:rPr>
          <w:rFonts w:ascii="Times New Roman" w:hAnsi="Times New Roman"/>
          <w:sz w:val="24"/>
          <w:szCs w:val="24"/>
        </w:rPr>
        <w:t>W powyższej tabeli zasadnicze znaczenie</w:t>
      </w:r>
      <w:r>
        <w:rPr>
          <w:rFonts w:ascii="Times New Roman" w:hAnsi="Times New Roman"/>
          <w:sz w:val="24"/>
          <w:szCs w:val="24"/>
        </w:rPr>
        <w:t xml:space="preserve"> ma</w:t>
      </w:r>
      <w:r w:rsidR="00CF353C">
        <w:rPr>
          <w:rFonts w:ascii="Times New Roman" w:hAnsi="Times New Roman"/>
          <w:sz w:val="24"/>
          <w:szCs w:val="24"/>
        </w:rPr>
        <w:t xml:space="preserve"> spadek poziomu akceptacji elity władzy </w:t>
      </w:r>
      <w:r w:rsidR="00090586">
        <w:rPr>
          <w:rFonts w:ascii="Times New Roman" w:hAnsi="Times New Roman"/>
          <w:sz w:val="24"/>
          <w:szCs w:val="24"/>
        </w:rPr>
        <w:t xml:space="preserve">przez klasę robotników, stanowiącą ok. 17% dorosłej ludności naszego kraju. W skład tej klasy wchodzą: </w:t>
      </w:r>
      <w:r w:rsidR="00090586" w:rsidRPr="00090586">
        <w:rPr>
          <w:rFonts w:ascii="Times New Roman" w:hAnsi="Times New Roman"/>
          <w:sz w:val="24"/>
          <w:szCs w:val="24"/>
        </w:rPr>
        <w:t xml:space="preserve">robotnicy wykwalifikowani i brygadziści </w:t>
      </w:r>
      <w:r w:rsidR="00090586">
        <w:rPr>
          <w:rFonts w:ascii="Times New Roman" w:hAnsi="Times New Roman"/>
          <w:sz w:val="24"/>
          <w:szCs w:val="24"/>
        </w:rPr>
        <w:t xml:space="preserve">oraz </w:t>
      </w:r>
      <w:r w:rsidR="00090586" w:rsidRPr="00090586">
        <w:rPr>
          <w:rFonts w:ascii="Times New Roman" w:hAnsi="Times New Roman"/>
          <w:sz w:val="24"/>
          <w:szCs w:val="24"/>
        </w:rPr>
        <w:t xml:space="preserve"> pracownicy wykonujący prace proste </w:t>
      </w:r>
      <w:r w:rsidR="00090586" w:rsidRPr="00090586">
        <w:rPr>
          <w:rFonts w:ascii="Times New Roman" w:hAnsi="Times New Roman"/>
          <w:sz w:val="24"/>
          <w:szCs w:val="24"/>
        </w:rPr>
        <w:lastRenderedPageBreak/>
        <w:t>zatrudnieni poza rolnictwem i leśnictwem</w:t>
      </w:r>
      <w:r w:rsidR="00090586">
        <w:rPr>
          <w:rFonts w:ascii="Times New Roman" w:hAnsi="Times New Roman"/>
          <w:sz w:val="24"/>
          <w:szCs w:val="24"/>
        </w:rPr>
        <w:t>;</w:t>
      </w:r>
      <w:r w:rsidR="00090586" w:rsidRPr="00090586">
        <w:rPr>
          <w:rFonts w:ascii="Times New Roman" w:hAnsi="Times New Roman"/>
          <w:sz w:val="24"/>
          <w:szCs w:val="24"/>
        </w:rPr>
        <w:t xml:space="preserve"> sprzątaczki, dozorcy, robotnicy pomocniczy; robotnicy najemni i brygadziści zatrudnieni w rolnictwie, rybacy</w:t>
      </w:r>
      <w:r w:rsidR="00090586">
        <w:rPr>
          <w:rFonts w:ascii="Times New Roman" w:hAnsi="Times New Roman"/>
          <w:sz w:val="24"/>
          <w:szCs w:val="24"/>
        </w:rPr>
        <w:t>.</w:t>
      </w:r>
    </w:p>
    <w:p w14:paraId="23826712" w14:textId="745373AE" w:rsidR="0091713B" w:rsidRDefault="00090586" w:rsidP="00920C4F">
      <w:pPr>
        <w:spacing w:after="0" w:line="360" w:lineRule="auto"/>
        <w:jc w:val="both"/>
        <w:rPr>
          <w:rFonts w:ascii="Times New Roman" w:hAnsi="Times New Roman"/>
          <w:sz w:val="24"/>
          <w:szCs w:val="24"/>
        </w:rPr>
      </w:pPr>
      <w:r>
        <w:rPr>
          <w:rFonts w:ascii="Times New Roman" w:hAnsi="Times New Roman"/>
          <w:sz w:val="24"/>
          <w:szCs w:val="24"/>
        </w:rPr>
        <w:tab/>
        <w:t xml:space="preserve">Jeszcze we wrześniu przedstawiciele tej kategorii społecznej  deklarowali:  zaufanie do J. Kaczyńskiego na poziomie 44%, poparcie dla PiS </w:t>
      </w:r>
      <w:r w:rsidR="00E03D4D">
        <w:rPr>
          <w:rFonts w:ascii="Times New Roman" w:hAnsi="Times New Roman"/>
          <w:sz w:val="24"/>
          <w:szCs w:val="24"/>
        </w:rPr>
        <w:t xml:space="preserve">na poziomie 51%, poparcie dla rządu na poziomie 40%,  zaufanie do M. Morawieckiego na poziomie 53%. </w:t>
      </w:r>
      <w:r w:rsidR="0091713B">
        <w:rPr>
          <w:rFonts w:ascii="Times New Roman" w:hAnsi="Times New Roman"/>
          <w:sz w:val="24"/>
          <w:szCs w:val="24"/>
        </w:rPr>
        <w:t>W październiku nastąpił spadek odpowiednio o: 25, 21, 18 i 19 pkt. proc.  Istotne znaczenie ma fakt, że sympatie polityczne robotników przesunęły się zarówno w kierunku KO (wzrost o 9 pkt. proc.), jak też w kierunku pozostałych partii (wzrost o 15 pkt. proc.).</w:t>
      </w:r>
    </w:p>
    <w:p w14:paraId="43948FB2" w14:textId="310D5731" w:rsidR="00090586" w:rsidRDefault="0091713B" w:rsidP="00920C4F">
      <w:pPr>
        <w:spacing w:after="0" w:line="360" w:lineRule="auto"/>
        <w:jc w:val="both"/>
        <w:rPr>
          <w:rFonts w:ascii="Times New Roman" w:hAnsi="Times New Roman"/>
          <w:sz w:val="24"/>
          <w:szCs w:val="24"/>
        </w:rPr>
      </w:pPr>
      <w:r>
        <w:rPr>
          <w:rFonts w:ascii="Times New Roman" w:hAnsi="Times New Roman"/>
          <w:sz w:val="24"/>
          <w:szCs w:val="24"/>
        </w:rPr>
        <w:t xml:space="preserve">           </w:t>
      </w:r>
      <w:r w:rsidR="00E03D4D">
        <w:rPr>
          <w:rFonts w:ascii="Times New Roman" w:hAnsi="Times New Roman"/>
          <w:sz w:val="24"/>
          <w:szCs w:val="24"/>
        </w:rPr>
        <w:t xml:space="preserve">Szersze badania wskazują, </w:t>
      </w:r>
      <w:r w:rsidR="00920C4F">
        <w:rPr>
          <w:rFonts w:ascii="Times New Roman" w:hAnsi="Times New Roman"/>
          <w:sz w:val="24"/>
          <w:szCs w:val="24"/>
        </w:rPr>
        <w:t>ż</w:t>
      </w:r>
      <w:r w:rsidR="00E03D4D">
        <w:rPr>
          <w:rFonts w:ascii="Times New Roman" w:hAnsi="Times New Roman"/>
          <w:sz w:val="24"/>
          <w:szCs w:val="24"/>
        </w:rPr>
        <w:t>e jest to środowisko o dominującym światopoglądzie konserwatywnym i wycofanie poparcia dla elity władzy nie wynika w ich przypadku z negacji decyzji o zaostrzeniu prawa aborcyjnego.</w:t>
      </w:r>
      <w:r w:rsidR="00CA3433">
        <w:rPr>
          <w:rFonts w:ascii="Times New Roman" w:hAnsi="Times New Roman"/>
          <w:sz w:val="24"/>
          <w:szCs w:val="24"/>
        </w:rPr>
        <w:t xml:space="preserve"> W środowisku robotniczym główną przyczyną niezadowolenia i frustracji jest obawa utraty pracy. Można zatem przypuszczać, że środki finansowe skierowane przez rząd do gospodarki</w:t>
      </w:r>
      <w:r w:rsidR="00920C4F">
        <w:rPr>
          <w:rFonts w:ascii="Times New Roman" w:hAnsi="Times New Roman"/>
          <w:sz w:val="24"/>
          <w:szCs w:val="24"/>
        </w:rPr>
        <w:t xml:space="preserve"> (tzw. tarcze)</w:t>
      </w:r>
      <w:r w:rsidR="00CA3433">
        <w:rPr>
          <w:rFonts w:ascii="Times New Roman" w:hAnsi="Times New Roman"/>
          <w:sz w:val="24"/>
          <w:szCs w:val="24"/>
        </w:rPr>
        <w:t xml:space="preserve"> poprawiły nastroje przedsiębiorców, ale nie przekonały pracowników najemnych. Właściciele firm to jedyna klasa, gdzie zaufanie do Kaczyńskiego i poparcie dla rządu wzrosło.</w:t>
      </w:r>
      <w:r w:rsidR="00677AE7">
        <w:rPr>
          <w:rFonts w:ascii="Times New Roman" w:hAnsi="Times New Roman"/>
          <w:sz w:val="24"/>
          <w:szCs w:val="24"/>
        </w:rPr>
        <w:t xml:space="preserve"> Są przesłanki, by sądzić, że w przypadku robotników obawy o materialne warunki bytu uruchomiły mechanizm świadomościowy, który określa się jako utratę zaufania. We wrześniu 25% robotników jako główne źródło informacji wskazało programy TVN, a 28% programy TVP. W </w:t>
      </w:r>
      <w:r w:rsidR="00B51CAC">
        <w:rPr>
          <w:rFonts w:ascii="Times New Roman" w:hAnsi="Times New Roman"/>
          <w:sz w:val="24"/>
          <w:szCs w:val="24"/>
        </w:rPr>
        <w:t>p</w:t>
      </w:r>
      <w:r w:rsidR="00677AE7">
        <w:rPr>
          <w:rFonts w:ascii="Times New Roman" w:hAnsi="Times New Roman"/>
          <w:sz w:val="24"/>
          <w:szCs w:val="24"/>
        </w:rPr>
        <w:t>aździerniku już 34% robotników wskazało TVN, a jedynie 21% TVP.</w:t>
      </w:r>
    </w:p>
    <w:p w14:paraId="5127F41E" w14:textId="71E4F6E8" w:rsidR="00E551CD" w:rsidRDefault="00E83843" w:rsidP="00920C4F">
      <w:pPr>
        <w:spacing w:after="0" w:line="360" w:lineRule="auto"/>
        <w:jc w:val="both"/>
        <w:rPr>
          <w:rFonts w:ascii="Times New Roman" w:hAnsi="Times New Roman"/>
          <w:sz w:val="24"/>
          <w:szCs w:val="24"/>
        </w:rPr>
      </w:pPr>
      <w:r>
        <w:rPr>
          <w:rFonts w:ascii="Times New Roman" w:hAnsi="Times New Roman"/>
          <w:sz w:val="24"/>
          <w:szCs w:val="24"/>
        </w:rPr>
        <w:tab/>
        <w:t>Warto podkreślić, że podobna tendencja – choć na mniejszą skalę - zarysowała się w opiniach osób o niskich kwalifikacjach</w:t>
      </w:r>
      <w:r w:rsidR="00E551CD">
        <w:rPr>
          <w:rFonts w:ascii="Times New Roman" w:hAnsi="Times New Roman"/>
          <w:sz w:val="24"/>
          <w:szCs w:val="24"/>
        </w:rPr>
        <w:t xml:space="preserve"> </w:t>
      </w:r>
      <w:r w:rsidR="00E551CD" w:rsidRPr="00E551CD">
        <w:rPr>
          <w:rFonts w:ascii="Times New Roman" w:hAnsi="Times New Roman"/>
          <w:sz w:val="24"/>
          <w:szCs w:val="24"/>
        </w:rPr>
        <w:t>(</w:t>
      </w:r>
      <w:r w:rsidR="00E551CD" w:rsidRPr="00E551CD">
        <w:rPr>
          <w:rFonts w:ascii="Times New Roman" w:hAnsi="Times New Roman"/>
          <w:szCs w:val="24"/>
        </w:rPr>
        <w:t>renciści, bezrobotni, zajmujący się domem, gospodyni domowe, niepracujący z innych powodów)</w:t>
      </w:r>
      <w:r w:rsidR="00E551CD">
        <w:rPr>
          <w:rFonts w:ascii="Times New Roman" w:hAnsi="Times New Roman"/>
          <w:szCs w:val="24"/>
        </w:rPr>
        <w:t xml:space="preserve">. </w:t>
      </w:r>
      <w:r w:rsidR="00920C4F">
        <w:rPr>
          <w:rFonts w:ascii="Times New Roman" w:hAnsi="Times New Roman"/>
          <w:sz w:val="24"/>
          <w:szCs w:val="24"/>
        </w:rPr>
        <w:t xml:space="preserve"> Kategoria ta stanowi  ok. 18% dorosłej części społeczeństwa.</w:t>
      </w:r>
      <w:r w:rsidR="00A517DA">
        <w:rPr>
          <w:rFonts w:ascii="Times New Roman" w:hAnsi="Times New Roman"/>
          <w:sz w:val="24"/>
          <w:szCs w:val="24"/>
        </w:rPr>
        <w:t xml:space="preserve"> Zaufanie do J. Kaczyńskiego spadło w tym środowisku z 40% do 23%, natomiast poparcie dla PiS zmniejszyło się z  38% do 30%.</w:t>
      </w:r>
      <w:r w:rsidR="00E551CD">
        <w:rPr>
          <w:rFonts w:ascii="Times New Roman" w:hAnsi="Times New Roman"/>
          <w:sz w:val="24"/>
          <w:szCs w:val="24"/>
        </w:rPr>
        <w:t xml:space="preserve"> Spadkowi poparcia dla PiS towarzyszą niższe notowania  KO (o 6 pkt. proc.) oraz wzrost poparcia dla pozostałych partii o 15 pkt. proc.</w:t>
      </w:r>
    </w:p>
    <w:p w14:paraId="26403CBA" w14:textId="6B02EE3D" w:rsidR="00E83843" w:rsidRDefault="00E551CD" w:rsidP="00920C4F">
      <w:pPr>
        <w:spacing w:after="0" w:line="360" w:lineRule="auto"/>
        <w:jc w:val="both"/>
        <w:rPr>
          <w:rFonts w:ascii="Times New Roman" w:hAnsi="Times New Roman"/>
          <w:sz w:val="24"/>
          <w:szCs w:val="24"/>
        </w:rPr>
      </w:pPr>
      <w:r>
        <w:rPr>
          <w:rFonts w:ascii="Times New Roman" w:hAnsi="Times New Roman"/>
          <w:sz w:val="24"/>
          <w:szCs w:val="24"/>
        </w:rPr>
        <w:t xml:space="preserve">        </w:t>
      </w:r>
      <w:r w:rsidR="00A517DA">
        <w:rPr>
          <w:rFonts w:ascii="Times New Roman" w:hAnsi="Times New Roman"/>
          <w:sz w:val="24"/>
          <w:szCs w:val="24"/>
        </w:rPr>
        <w:t xml:space="preserve"> Nawet wśród emerytów, gdzie poziom akceptacji władzy jest bardzo wysoki, można zauważyć pęknięcia.  Zaufanie do J. Kaczyńskiego spadło z 58% do 49%,  natomiast poparcie dla PiS zmniejszyło się z  62% do 51%.</w:t>
      </w:r>
      <w:r w:rsidR="0091713B">
        <w:rPr>
          <w:rFonts w:ascii="Times New Roman" w:hAnsi="Times New Roman"/>
          <w:sz w:val="24"/>
          <w:szCs w:val="24"/>
        </w:rPr>
        <w:t xml:space="preserve"> W przypadku emerytów poparcie dla KO nie wzrosło</w:t>
      </w:r>
      <w:r>
        <w:rPr>
          <w:rFonts w:ascii="Times New Roman" w:hAnsi="Times New Roman"/>
          <w:sz w:val="24"/>
          <w:szCs w:val="24"/>
        </w:rPr>
        <w:t xml:space="preserve">, natomiast </w:t>
      </w:r>
      <w:r w:rsidR="0091713B">
        <w:rPr>
          <w:rFonts w:ascii="Times New Roman" w:hAnsi="Times New Roman"/>
          <w:sz w:val="24"/>
          <w:szCs w:val="24"/>
        </w:rPr>
        <w:t xml:space="preserve"> o 5 pkt. proc. zwiększyło się </w:t>
      </w:r>
      <w:r w:rsidR="0022586F">
        <w:rPr>
          <w:rFonts w:ascii="Times New Roman" w:hAnsi="Times New Roman"/>
          <w:sz w:val="24"/>
          <w:szCs w:val="24"/>
        </w:rPr>
        <w:t xml:space="preserve">zainteresowanie innymi partiami, zaś o 9 pkt. proc. więcej osób wybrało odpowiedź „trudno powiedzieć”. </w:t>
      </w:r>
    </w:p>
    <w:p w14:paraId="6A7A9AA9" w14:textId="78BDF550" w:rsidR="000E4F28" w:rsidRDefault="000E4F28" w:rsidP="00920C4F">
      <w:pPr>
        <w:spacing w:after="0" w:line="360" w:lineRule="auto"/>
        <w:jc w:val="both"/>
        <w:rPr>
          <w:rFonts w:ascii="Times New Roman" w:hAnsi="Times New Roman"/>
          <w:szCs w:val="24"/>
        </w:rPr>
      </w:pPr>
      <w:r>
        <w:rPr>
          <w:rFonts w:ascii="Times New Roman" w:hAnsi="Times New Roman"/>
          <w:sz w:val="24"/>
          <w:szCs w:val="24"/>
        </w:rPr>
        <w:t xml:space="preserve">        Pewne przewartościowanie postaw politycznych zaszło w warstwie profesjonalistów z wyższym wykształceniem (</w:t>
      </w:r>
      <w:r w:rsidRPr="008F2C4C">
        <w:rPr>
          <w:rFonts w:ascii="Times New Roman" w:hAnsi="Times New Roman"/>
          <w:szCs w:val="24"/>
        </w:rPr>
        <w:t>zawody twórcze i specjaliści z wyższym wykształceniem, inżynierowie, lekarze, prawnicy, nauczyciele</w:t>
      </w:r>
      <w:r>
        <w:rPr>
          <w:rFonts w:ascii="Times New Roman" w:hAnsi="Times New Roman"/>
          <w:szCs w:val="24"/>
        </w:rPr>
        <w:t xml:space="preserve">). Poparcie dla PiS (23%) i rządu (29%) nie uległo zmianie, natomiast </w:t>
      </w:r>
      <w:r>
        <w:rPr>
          <w:rFonts w:ascii="Times New Roman" w:hAnsi="Times New Roman"/>
          <w:szCs w:val="24"/>
        </w:rPr>
        <w:lastRenderedPageBreak/>
        <w:t>zaufanie do Mateusza Morawieckiego spadło z 41% do 28%. TVP ogląda 16%, natomiast oglądalność TVN spadła z 43% do 33%. Odpowiednio o 10 pkt. proc. (do 28%) wzrósł odsetek osób poszukujących informacji poza telewizją, czyli prawdopodobnie w Internecie.</w:t>
      </w:r>
      <w:r w:rsidR="009C746C">
        <w:rPr>
          <w:rFonts w:ascii="Times New Roman" w:hAnsi="Times New Roman"/>
          <w:szCs w:val="24"/>
        </w:rPr>
        <w:t xml:space="preserve"> </w:t>
      </w:r>
      <w:r w:rsidR="00B51CAC">
        <w:rPr>
          <w:rFonts w:ascii="Times New Roman" w:hAnsi="Times New Roman"/>
          <w:szCs w:val="24"/>
        </w:rPr>
        <w:t xml:space="preserve">Nie dysponuję danymi pozwalającymi na </w:t>
      </w:r>
      <w:r w:rsidR="00A76639">
        <w:rPr>
          <w:rFonts w:ascii="Times New Roman" w:hAnsi="Times New Roman"/>
          <w:szCs w:val="24"/>
        </w:rPr>
        <w:t xml:space="preserve">interpretację wskazanych tendencji, świadczących </w:t>
      </w:r>
      <w:r w:rsidR="000C4744">
        <w:rPr>
          <w:rFonts w:ascii="Times New Roman" w:hAnsi="Times New Roman"/>
          <w:szCs w:val="24"/>
        </w:rPr>
        <w:t xml:space="preserve">jednak </w:t>
      </w:r>
      <w:r w:rsidR="00A76639">
        <w:rPr>
          <w:rFonts w:ascii="Times New Roman" w:hAnsi="Times New Roman"/>
          <w:szCs w:val="24"/>
        </w:rPr>
        <w:t>o pewnej dezorientacji profesjonalistów.</w:t>
      </w:r>
    </w:p>
    <w:p w14:paraId="30360889" w14:textId="1E35D76B" w:rsidR="009C746C" w:rsidRDefault="009C746C" w:rsidP="00920C4F">
      <w:pPr>
        <w:spacing w:after="0" w:line="360" w:lineRule="auto"/>
        <w:jc w:val="both"/>
        <w:rPr>
          <w:rFonts w:ascii="Times New Roman" w:hAnsi="Times New Roman"/>
          <w:szCs w:val="24"/>
        </w:rPr>
      </w:pPr>
      <w:r>
        <w:rPr>
          <w:rFonts w:ascii="Times New Roman" w:hAnsi="Times New Roman"/>
          <w:szCs w:val="24"/>
        </w:rPr>
        <w:tab/>
      </w:r>
    </w:p>
    <w:p w14:paraId="6FB1E262" w14:textId="77777777" w:rsidR="000C4744" w:rsidRDefault="009C746C" w:rsidP="003F5D83">
      <w:pPr>
        <w:spacing w:after="0" w:line="360" w:lineRule="auto"/>
        <w:jc w:val="both"/>
        <w:rPr>
          <w:rFonts w:ascii="Times New Roman" w:hAnsi="Times New Roman"/>
          <w:sz w:val="24"/>
          <w:szCs w:val="24"/>
        </w:rPr>
      </w:pPr>
      <w:r w:rsidRPr="00B51CAC">
        <w:rPr>
          <w:rFonts w:ascii="Times New Roman" w:hAnsi="Times New Roman"/>
          <w:sz w:val="24"/>
          <w:szCs w:val="24"/>
        </w:rPr>
        <w:tab/>
        <w:t xml:space="preserve">Wyniki badań pokazują jakościowo nowe zjawisko, jakim jest utrata zaufania elity władzy w środowiskach stanowiących do tej pory filary jej społecznego zaplecza. </w:t>
      </w:r>
      <w:r w:rsidR="00EB25BD">
        <w:rPr>
          <w:rFonts w:ascii="Times New Roman" w:hAnsi="Times New Roman"/>
          <w:sz w:val="24"/>
          <w:szCs w:val="24"/>
        </w:rPr>
        <w:t xml:space="preserve">Moim zdaniem reakcja wycofywania poparcia dla partii rządzącej jest </w:t>
      </w:r>
      <w:r w:rsidR="003F5D83">
        <w:rPr>
          <w:rFonts w:ascii="Times New Roman" w:hAnsi="Times New Roman"/>
          <w:sz w:val="24"/>
          <w:szCs w:val="24"/>
        </w:rPr>
        <w:t xml:space="preserve">konsekwencją sposobu </w:t>
      </w:r>
      <w:r w:rsidR="00EB25BD">
        <w:rPr>
          <w:rFonts w:ascii="Times New Roman" w:hAnsi="Times New Roman"/>
          <w:sz w:val="24"/>
          <w:szCs w:val="24"/>
        </w:rPr>
        <w:t>sprawowania władzy przez jej lidera J. Kaczyńskiego.</w:t>
      </w:r>
      <w:r w:rsidR="003F5D83">
        <w:rPr>
          <w:rFonts w:ascii="Times New Roman" w:hAnsi="Times New Roman"/>
          <w:sz w:val="24"/>
          <w:szCs w:val="24"/>
        </w:rPr>
        <w:t xml:space="preserve"> Dominuje tu zarządzanie przez konflikt i przez kryzys. </w:t>
      </w:r>
      <w:r w:rsidR="00EB25BD">
        <w:rPr>
          <w:rFonts w:ascii="Times New Roman" w:hAnsi="Times New Roman"/>
          <w:sz w:val="24"/>
          <w:szCs w:val="24"/>
        </w:rPr>
        <w:t>Idee</w:t>
      </w:r>
      <w:r w:rsidR="003F5D83">
        <w:rPr>
          <w:rFonts w:ascii="Times New Roman" w:hAnsi="Times New Roman"/>
          <w:sz w:val="24"/>
          <w:szCs w:val="24"/>
        </w:rPr>
        <w:t xml:space="preserve"> i strategie </w:t>
      </w:r>
      <w:r w:rsidR="00EB25BD">
        <w:rPr>
          <w:rFonts w:ascii="Times New Roman" w:hAnsi="Times New Roman"/>
          <w:sz w:val="24"/>
          <w:szCs w:val="24"/>
        </w:rPr>
        <w:t xml:space="preserve">atrakcyjne dla osób o orientacji prawicowej w okresie dobrej koniunktury </w:t>
      </w:r>
      <w:r w:rsidR="0025719F">
        <w:rPr>
          <w:rFonts w:ascii="Times New Roman" w:hAnsi="Times New Roman"/>
          <w:sz w:val="24"/>
          <w:szCs w:val="24"/>
        </w:rPr>
        <w:t>zaczęto postrzegać z dystansem, gdy przyszły trudne czasy. Teraz potrzebne jest sprawne zarządzanie, kompetentne kadry, racjonalne przywództwo. Po prostu ludzie zaczęli się bać, że w PiS brak tego codziennego pragmatyzmu. Zapewne nie jest przypadkiem, że notowania prawicowej partii Polska 2050 Szymona Hołowni wzrosły z 8% we wrześniu do 16% w listopadzie.</w:t>
      </w:r>
    </w:p>
    <w:p w14:paraId="1295EF7A" w14:textId="1646C037" w:rsidR="009C746C" w:rsidRPr="00B51CAC" w:rsidRDefault="0025719F" w:rsidP="000C4744">
      <w:pPr>
        <w:spacing w:after="0" w:line="360" w:lineRule="auto"/>
        <w:ind w:firstLine="708"/>
        <w:jc w:val="both"/>
        <w:rPr>
          <w:rFonts w:ascii="Times New Roman" w:hAnsi="Times New Roman"/>
          <w:sz w:val="24"/>
          <w:szCs w:val="24"/>
        </w:rPr>
      </w:pPr>
      <w:r>
        <w:rPr>
          <w:rFonts w:ascii="Times New Roman" w:hAnsi="Times New Roman"/>
          <w:sz w:val="24"/>
          <w:szCs w:val="24"/>
        </w:rPr>
        <w:t xml:space="preserve"> Mamy zatem do czynienia z reakcją społeczną, która prędzej czy później obejmuje każdą elitę władzy. Ten mechanizm nazywa się „sprawdzam”. </w:t>
      </w:r>
      <w:r w:rsidR="009C746C" w:rsidRPr="00B51CAC">
        <w:rPr>
          <w:rFonts w:ascii="Times New Roman" w:hAnsi="Times New Roman"/>
          <w:sz w:val="24"/>
          <w:szCs w:val="24"/>
        </w:rPr>
        <w:t xml:space="preserve">Nie oznacza to </w:t>
      </w:r>
      <w:r w:rsidR="003F5D83">
        <w:rPr>
          <w:rFonts w:ascii="Times New Roman" w:hAnsi="Times New Roman"/>
          <w:sz w:val="24"/>
          <w:szCs w:val="24"/>
        </w:rPr>
        <w:t xml:space="preserve">jednak </w:t>
      </w:r>
      <w:r w:rsidR="009C746C" w:rsidRPr="00B51CAC">
        <w:rPr>
          <w:rFonts w:ascii="Times New Roman" w:hAnsi="Times New Roman"/>
          <w:sz w:val="24"/>
          <w:szCs w:val="24"/>
        </w:rPr>
        <w:t xml:space="preserve">bezpośredniego zagrożenia dla stabilności rządów prawicowych. </w:t>
      </w:r>
      <w:r w:rsidR="00BB3CD6" w:rsidRPr="00B51CAC">
        <w:rPr>
          <w:rFonts w:ascii="Times New Roman" w:hAnsi="Times New Roman"/>
          <w:sz w:val="24"/>
          <w:szCs w:val="24"/>
        </w:rPr>
        <w:t xml:space="preserve">Warto natomiast spojrzeć na tę prawidłowość z punktu widzenia </w:t>
      </w:r>
      <w:r w:rsidR="009C746C" w:rsidRPr="00B51CAC">
        <w:rPr>
          <w:rFonts w:ascii="Times New Roman" w:hAnsi="Times New Roman"/>
          <w:sz w:val="24"/>
          <w:szCs w:val="24"/>
        </w:rPr>
        <w:t xml:space="preserve"> </w:t>
      </w:r>
      <w:r w:rsidR="00390B15" w:rsidRPr="00B51CAC">
        <w:rPr>
          <w:rFonts w:ascii="Times New Roman" w:hAnsi="Times New Roman"/>
          <w:sz w:val="24"/>
          <w:szCs w:val="24"/>
        </w:rPr>
        <w:t>wprowadzanego</w:t>
      </w:r>
      <w:r w:rsidR="00BB3CD6" w:rsidRPr="00B51CAC">
        <w:rPr>
          <w:rFonts w:ascii="Times New Roman" w:hAnsi="Times New Roman"/>
          <w:sz w:val="24"/>
          <w:szCs w:val="24"/>
        </w:rPr>
        <w:t xml:space="preserve"> przez PiS planu konserwatyzacji polskiego społeczeństwa,  a w szczególności pozyskiwania dla wartości konserwatywnych młodego pokolenia. Coraz więcej przesłanek przemawia za tym, plan ten właśnie się załamał. Co więcej</w:t>
      </w:r>
      <w:r w:rsidR="000C4744">
        <w:rPr>
          <w:rFonts w:ascii="Times New Roman" w:hAnsi="Times New Roman"/>
          <w:sz w:val="24"/>
          <w:szCs w:val="24"/>
        </w:rPr>
        <w:t>,</w:t>
      </w:r>
      <w:r w:rsidR="00BB3CD6" w:rsidRPr="00B51CAC">
        <w:rPr>
          <w:rFonts w:ascii="Times New Roman" w:hAnsi="Times New Roman"/>
          <w:sz w:val="24"/>
          <w:szCs w:val="24"/>
        </w:rPr>
        <w:t xml:space="preserve"> to młodzież powiedziała „Wy…..ć”.</w:t>
      </w:r>
    </w:p>
    <w:p w14:paraId="41BC595F" w14:textId="77777777" w:rsidR="00CA3433" w:rsidRPr="00090586" w:rsidRDefault="00CA3433" w:rsidP="00920C4F">
      <w:pPr>
        <w:spacing w:after="0" w:line="360" w:lineRule="auto"/>
        <w:jc w:val="both"/>
        <w:rPr>
          <w:rFonts w:ascii="Times New Roman" w:hAnsi="Times New Roman"/>
          <w:sz w:val="24"/>
          <w:szCs w:val="24"/>
        </w:rPr>
      </w:pPr>
    </w:p>
    <w:p w14:paraId="07BC00DA" w14:textId="77777777" w:rsidR="00CF353C" w:rsidRDefault="00CF353C" w:rsidP="00920C4F">
      <w:pPr>
        <w:spacing w:line="360" w:lineRule="auto"/>
      </w:pPr>
    </w:p>
    <w:p w14:paraId="365A022E" w14:textId="687ED006" w:rsidR="00CF353C" w:rsidRDefault="00CF353C">
      <w:r>
        <w:tab/>
      </w:r>
    </w:p>
    <w:sectPr w:rsidR="00CF353C">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205B6C" w14:textId="77777777" w:rsidR="009A1AC0" w:rsidRDefault="009A1AC0" w:rsidP="00565907">
      <w:pPr>
        <w:spacing w:after="0" w:line="240" w:lineRule="auto"/>
      </w:pPr>
      <w:r>
        <w:separator/>
      </w:r>
    </w:p>
  </w:endnote>
  <w:endnote w:type="continuationSeparator" w:id="0">
    <w:p w14:paraId="2E1CD6DE" w14:textId="77777777" w:rsidR="009A1AC0" w:rsidRDefault="009A1AC0" w:rsidP="00565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5272111"/>
      <w:docPartObj>
        <w:docPartGallery w:val="Page Numbers (Bottom of Page)"/>
        <w:docPartUnique/>
      </w:docPartObj>
    </w:sdtPr>
    <w:sdtContent>
      <w:p w14:paraId="10AD9AF5" w14:textId="7961B3C8" w:rsidR="00565907" w:rsidRDefault="00565907">
        <w:pPr>
          <w:pStyle w:val="Stopka"/>
          <w:jc w:val="center"/>
        </w:pPr>
        <w:r>
          <w:fldChar w:fldCharType="begin"/>
        </w:r>
        <w:r>
          <w:instrText>PAGE   \* MERGEFORMAT</w:instrText>
        </w:r>
        <w:r>
          <w:fldChar w:fldCharType="separate"/>
        </w:r>
        <w:r>
          <w:t>2</w:t>
        </w:r>
        <w:r>
          <w:fldChar w:fldCharType="end"/>
        </w:r>
      </w:p>
    </w:sdtContent>
  </w:sdt>
  <w:p w14:paraId="64031EF0" w14:textId="77777777" w:rsidR="00565907" w:rsidRDefault="0056590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46772C" w14:textId="77777777" w:rsidR="009A1AC0" w:rsidRDefault="009A1AC0" w:rsidP="00565907">
      <w:pPr>
        <w:spacing w:after="0" w:line="240" w:lineRule="auto"/>
      </w:pPr>
      <w:r>
        <w:separator/>
      </w:r>
    </w:p>
  </w:footnote>
  <w:footnote w:type="continuationSeparator" w:id="0">
    <w:p w14:paraId="289E2769" w14:textId="77777777" w:rsidR="009A1AC0" w:rsidRDefault="009A1AC0" w:rsidP="005659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CC1"/>
    <w:rsid w:val="00090586"/>
    <w:rsid w:val="000C4744"/>
    <w:rsid w:val="000E154A"/>
    <w:rsid w:val="000E4F28"/>
    <w:rsid w:val="001040A2"/>
    <w:rsid w:val="00191BD1"/>
    <w:rsid w:val="0022586F"/>
    <w:rsid w:val="0025719F"/>
    <w:rsid w:val="00390B15"/>
    <w:rsid w:val="003F5D83"/>
    <w:rsid w:val="00565907"/>
    <w:rsid w:val="00672CC1"/>
    <w:rsid w:val="00677AE7"/>
    <w:rsid w:val="006D6348"/>
    <w:rsid w:val="0091713B"/>
    <w:rsid w:val="00920C4F"/>
    <w:rsid w:val="009A1AC0"/>
    <w:rsid w:val="009C746C"/>
    <w:rsid w:val="00A517DA"/>
    <w:rsid w:val="00A76639"/>
    <w:rsid w:val="00B51CAC"/>
    <w:rsid w:val="00BB3CD6"/>
    <w:rsid w:val="00CA3433"/>
    <w:rsid w:val="00CF353C"/>
    <w:rsid w:val="00E03D4D"/>
    <w:rsid w:val="00E551CD"/>
    <w:rsid w:val="00E83843"/>
    <w:rsid w:val="00EB25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AD619"/>
  <w15:chartTrackingRefBased/>
  <w15:docId w15:val="{C3AC8264-F247-4CC0-B68B-AABB7FAA7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72CC1"/>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CF353C"/>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B51CA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51CAC"/>
    <w:rPr>
      <w:rFonts w:ascii="Segoe UI" w:eastAsia="Calibri" w:hAnsi="Segoe UI" w:cs="Segoe UI"/>
      <w:sz w:val="18"/>
      <w:szCs w:val="18"/>
    </w:rPr>
  </w:style>
  <w:style w:type="paragraph" w:styleId="Nagwek">
    <w:name w:val="header"/>
    <w:basedOn w:val="Normalny"/>
    <w:link w:val="NagwekZnak"/>
    <w:uiPriority w:val="99"/>
    <w:unhideWhenUsed/>
    <w:rsid w:val="0056590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65907"/>
    <w:rPr>
      <w:rFonts w:ascii="Calibri" w:eastAsia="Calibri" w:hAnsi="Calibri" w:cs="Times New Roman"/>
    </w:rPr>
  </w:style>
  <w:style w:type="paragraph" w:styleId="Stopka">
    <w:name w:val="footer"/>
    <w:basedOn w:val="Normalny"/>
    <w:link w:val="StopkaZnak"/>
    <w:uiPriority w:val="99"/>
    <w:unhideWhenUsed/>
    <w:rsid w:val="0056590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6590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588</TotalTime>
  <Pages>5</Pages>
  <Words>1366</Words>
  <Characters>8199</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Ruszkowski Paweł</dc:creator>
  <cp:keywords/>
  <dc:description/>
  <cp:lastModifiedBy>Ruszkowski Paweł</cp:lastModifiedBy>
  <cp:revision>8</cp:revision>
  <cp:lastPrinted>2020-11-16T14:03:00Z</cp:lastPrinted>
  <dcterms:created xsi:type="dcterms:W3CDTF">2020-11-15T20:03:00Z</dcterms:created>
  <dcterms:modified xsi:type="dcterms:W3CDTF">2020-11-16T20:05:00Z</dcterms:modified>
</cp:coreProperties>
</file>