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28F01" w14:textId="77777777" w:rsidR="00705CA0" w:rsidRDefault="00000000">
      <w:pPr>
        <w:pStyle w:val="TreA"/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EC6AFCC" wp14:editId="4752EFD0">
                <wp:simplePos x="0" y="0"/>
                <wp:positionH relativeFrom="page">
                  <wp:posOffset>5673436</wp:posOffset>
                </wp:positionH>
                <wp:positionV relativeFrom="page">
                  <wp:posOffset>96201</wp:posOffset>
                </wp:positionV>
                <wp:extent cx="1581727" cy="779932"/>
                <wp:effectExtent l="0" t="0" r="0" b="0"/>
                <wp:wrapSquare wrapText="bothSides" distT="152400" distB="152400" distL="152400" distR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27" cy="7799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50835BA" w14:textId="77777777" w:rsidR="00705CA0" w:rsidRDefault="00000000">
                            <w:pPr>
                              <w:pStyle w:val="TreA"/>
                            </w:pP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    Warszawa, 18.05.2023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46.7pt;margin-top:7.6pt;width:124.5pt;height:61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 A"/>
                      </w:pPr>
                      <w:r>
                        <w:rPr>
                          <w:rFonts w:ascii="Helvetica Neue" w:hAnsi="Helvetica Neue"/>
                          <w:sz w:val="18"/>
                          <w:szCs w:val="18"/>
                          <w:rtl w:val="0"/>
                        </w:rPr>
                        <w:t xml:space="preserve">    Warszawa, 1</w:t>
                      </w:r>
                      <w:r>
                        <w:rPr>
                          <w:rFonts w:ascii="Helvetica Neue" w:hAnsi="Helvetica Neue"/>
                          <w:sz w:val="18"/>
                          <w:szCs w:val="18"/>
                          <w:rtl w:val="0"/>
                        </w:rPr>
                        <w:t>8</w:t>
                      </w:r>
                      <w:r>
                        <w:rPr>
                          <w:rFonts w:ascii="Helvetica Neue" w:hAnsi="Helvetica Neue"/>
                          <w:sz w:val="18"/>
                          <w:szCs w:val="18"/>
                          <w:rtl w:val="0"/>
                        </w:rPr>
                        <w:t>.05.2023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u w:val="single"/>
        </w:rPr>
        <w:drawing>
          <wp:anchor distT="152400" distB="152400" distL="152400" distR="152400" simplePos="0" relativeHeight="251660288" behindDoc="0" locked="0" layoutInCell="1" allowOverlap="1" wp14:anchorId="53C6DC12" wp14:editId="0EF592C2">
            <wp:simplePos x="0" y="0"/>
            <wp:positionH relativeFrom="page">
              <wp:posOffset>444502</wp:posOffset>
            </wp:positionH>
            <wp:positionV relativeFrom="page">
              <wp:posOffset>110490</wp:posOffset>
            </wp:positionV>
            <wp:extent cx="1035824" cy="956145"/>
            <wp:effectExtent l="0" t="0" r="0" b="0"/>
            <wp:wrapSquare wrapText="bothSides" distT="152400" distB="152400" distL="152400" distR="152400"/>
            <wp:docPr id="1073741826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5824" cy="956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3150316" w14:textId="77777777" w:rsidR="00705CA0" w:rsidRDefault="00705CA0">
      <w:pPr>
        <w:pStyle w:val="TreA"/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62F09585" w14:textId="77777777" w:rsidR="00705CA0" w:rsidRDefault="00705CA0" w:rsidP="002652EC">
      <w:pPr>
        <w:pStyle w:val="TreA"/>
        <w:spacing w:line="288" w:lineRule="auto"/>
        <w:rPr>
          <w:rFonts w:ascii="Arial" w:eastAsia="Arial" w:hAnsi="Arial" w:cs="Arial"/>
          <w:u w:val="single"/>
        </w:rPr>
      </w:pPr>
    </w:p>
    <w:p w14:paraId="42A5069A" w14:textId="77777777" w:rsidR="00705CA0" w:rsidRPr="002652EC" w:rsidRDefault="00000000">
      <w:pPr>
        <w:pStyle w:val="TreA"/>
        <w:spacing w:line="288" w:lineRule="auto"/>
        <w:jc w:val="center"/>
        <w:rPr>
          <w:rFonts w:ascii="Arial" w:eastAsia="Arial" w:hAnsi="Arial" w:cs="Arial"/>
          <w:b/>
          <w:bCs/>
          <w:sz w:val="28"/>
          <w:szCs w:val="28"/>
          <w:u w:val="single"/>
        </w:rPr>
      </w:pPr>
      <w:r w:rsidRPr="002652EC">
        <w:rPr>
          <w:rFonts w:ascii="Arial" w:hAnsi="Arial"/>
          <w:b/>
          <w:bCs/>
          <w:sz w:val="28"/>
          <w:szCs w:val="26"/>
          <w:u w:val="single"/>
        </w:rPr>
        <w:t>Rekomendacje BCC dotyczące reformy systemu emerytalnego</w:t>
      </w:r>
    </w:p>
    <w:p w14:paraId="4FFB2261" w14:textId="77777777" w:rsidR="00705CA0" w:rsidRDefault="00705CA0">
      <w:pPr>
        <w:pStyle w:val="TreA"/>
        <w:spacing w:line="288" w:lineRule="auto"/>
        <w:jc w:val="both"/>
        <w:rPr>
          <w:rFonts w:ascii="Arial" w:eastAsia="Arial" w:hAnsi="Arial" w:cs="Arial"/>
          <w:u w:val="single"/>
        </w:rPr>
      </w:pPr>
    </w:p>
    <w:p w14:paraId="7062B44F" w14:textId="0AACB135" w:rsidR="00705CA0" w:rsidRDefault="00000000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Eksperci Business Ce</w:t>
      </w:r>
      <w:r w:rsidR="002652EC">
        <w:rPr>
          <w:rFonts w:ascii="Arial" w:hAnsi="Arial"/>
          <w:b/>
          <w:bCs/>
        </w:rPr>
        <w:t>n</w:t>
      </w:r>
      <w:r>
        <w:rPr>
          <w:rFonts w:ascii="Arial" w:hAnsi="Arial"/>
          <w:b/>
          <w:bCs/>
        </w:rPr>
        <w:t xml:space="preserve">tre Club opracowali rekomendacje dotyczące usprawnienia polskiego systemu </w:t>
      </w:r>
      <w:r w:rsidR="002652EC">
        <w:rPr>
          <w:rFonts w:ascii="Arial" w:hAnsi="Arial"/>
          <w:b/>
          <w:bCs/>
        </w:rPr>
        <w:t>emerytalnego</w:t>
      </w:r>
      <w:r>
        <w:rPr>
          <w:rFonts w:ascii="Arial" w:hAnsi="Arial"/>
          <w:b/>
          <w:bCs/>
        </w:rPr>
        <w:t xml:space="preserve">. Reforma jest </w:t>
      </w:r>
      <w:r w:rsidR="002652EC">
        <w:rPr>
          <w:rFonts w:ascii="Arial" w:hAnsi="Arial"/>
          <w:b/>
          <w:bCs/>
        </w:rPr>
        <w:t>trudna,</w:t>
      </w:r>
      <w:r>
        <w:rPr>
          <w:rFonts w:ascii="Arial" w:hAnsi="Arial"/>
          <w:b/>
          <w:bCs/>
        </w:rPr>
        <w:t xml:space="preserve"> ale konieczna dla zapewnienia </w:t>
      </w:r>
      <w:r w:rsidR="002652EC">
        <w:rPr>
          <w:rFonts w:ascii="Arial" w:hAnsi="Arial"/>
          <w:b/>
          <w:bCs/>
        </w:rPr>
        <w:t>bezpieczeństwa</w:t>
      </w:r>
      <w:r>
        <w:rPr>
          <w:rFonts w:ascii="Arial" w:hAnsi="Arial"/>
          <w:b/>
          <w:bCs/>
        </w:rPr>
        <w:t xml:space="preserve"> ekonomicznego osób w wieku emerytalnym</w:t>
      </w:r>
      <w:r w:rsidR="002652EC">
        <w:rPr>
          <w:rFonts w:ascii="Arial" w:hAnsi="Arial"/>
          <w:b/>
          <w:bCs/>
        </w:rPr>
        <w:t>,</w:t>
      </w:r>
      <w:r>
        <w:rPr>
          <w:rFonts w:ascii="Arial" w:hAnsi="Arial"/>
          <w:b/>
          <w:bCs/>
        </w:rPr>
        <w:t xml:space="preserve"> a także stabilnoś</w:t>
      </w:r>
      <w:r w:rsidR="00770207">
        <w:rPr>
          <w:rFonts w:ascii="Arial" w:hAnsi="Arial"/>
          <w:b/>
          <w:bCs/>
        </w:rPr>
        <w:t>ci</w:t>
      </w:r>
      <w:r>
        <w:rPr>
          <w:rFonts w:ascii="Arial" w:hAnsi="Arial"/>
          <w:b/>
          <w:bCs/>
        </w:rPr>
        <w:t xml:space="preserve"> rynku pracy oraz </w:t>
      </w:r>
      <w:r w:rsidR="002652EC">
        <w:rPr>
          <w:rFonts w:ascii="Arial" w:hAnsi="Arial"/>
          <w:b/>
          <w:bCs/>
        </w:rPr>
        <w:t>finansów</w:t>
      </w:r>
      <w:r>
        <w:rPr>
          <w:rFonts w:ascii="Arial" w:hAnsi="Arial"/>
          <w:b/>
          <w:bCs/>
        </w:rPr>
        <w:t xml:space="preserve"> publicznych.</w:t>
      </w:r>
    </w:p>
    <w:p w14:paraId="15AC2912" w14:textId="77777777" w:rsidR="00705CA0" w:rsidRDefault="00705CA0">
      <w:pPr>
        <w:pStyle w:val="TreA"/>
        <w:spacing w:line="288" w:lineRule="auto"/>
        <w:jc w:val="both"/>
        <w:rPr>
          <w:rFonts w:ascii="Arial" w:eastAsia="Arial" w:hAnsi="Arial" w:cs="Arial"/>
          <w:u w:val="single"/>
        </w:rPr>
      </w:pPr>
    </w:p>
    <w:p w14:paraId="08B06073" w14:textId="27CE1A6E" w:rsidR="00705CA0" w:rsidRDefault="00000000">
      <w:pPr>
        <w:pStyle w:val="TreA"/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</w:rPr>
        <w:t>Eksperci BCC</w:t>
      </w:r>
      <w:r w:rsidR="003D3F37">
        <w:rPr>
          <w:rFonts w:ascii="Arial" w:hAnsi="Arial"/>
        </w:rPr>
        <w:t>,</w:t>
      </w:r>
      <w:r>
        <w:rPr>
          <w:rFonts w:ascii="Arial" w:hAnsi="Arial"/>
        </w:rPr>
        <w:t xml:space="preserve"> w tym </w:t>
      </w:r>
      <w:r>
        <w:rPr>
          <w:rFonts w:ascii="Helvetica" w:hAnsi="Helvetica"/>
          <w:b/>
          <w:bCs/>
        </w:rPr>
        <w:t xml:space="preserve">główny ekonomista Business Centre Club prof. Stanisław Gomułka </w:t>
      </w:r>
      <w:r>
        <w:rPr>
          <w:rFonts w:ascii="Arial" w:hAnsi="Arial"/>
        </w:rPr>
        <w:t>twierdzą, że:</w:t>
      </w:r>
    </w:p>
    <w:p w14:paraId="7170C523" w14:textId="77777777" w:rsidR="00705CA0" w:rsidRDefault="00705CA0">
      <w:pPr>
        <w:pStyle w:val="TreB"/>
        <w:spacing w:line="336" w:lineRule="auto"/>
        <w:rPr>
          <w:rStyle w:val="BrakA"/>
        </w:rPr>
      </w:pPr>
    </w:p>
    <w:p w14:paraId="0E47B3BF" w14:textId="77777777" w:rsidR="00705CA0" w:rsidRPr="002652EC" w:rsidRDefault="00000000">
      <w:pPr>
        <w:pStyle w:val="TreB"/>
        <w:numPr>
          <w:ilvl w:val="0"/>
          <w:numId w:val="2"/>
        </w:numPr>
        <w:spacing w:line="336" w:lineRule="auto"/>
        <w:rPr>
          <w:b w:val="0"/>
          <w:bCs w:val="0"/>
        </w:rPr>
      </w:pPr>
      <w:r w:rsidRPr="002652EC">
        <w:t>System emerytur pomostowych powinien być traktowany jako wygasający.</w:t>
      </w:r>
      <w:r w:rsidRPr="002652EC">
        <w:rPr>
          <w:rStyle w:val="BrakA"/>
          <w:b w:val="0"/>
          <w:bCs w:val="0"/>
        </w:rPr>
        <w:t xml:space="preserve"> Dopuszczamy jednak – zakładając, że to wyjątek od reguły – utrzymywanie systemu w bardzo ograniczonym zakresie.</w:t>
      </w:r>
    </w:p>
    <w:p w14:paraId="6FC76CBE" w14:textId="77777777" w:rsidR="00705CA0" w:rsidRPr="002652EC" w:rsidRDefault="00000000">
      <w:pPr>
        <w:pStyle w:val="Akapitzlist"/>
        <w:ind w:left="232"/>
        <w:rPr>
          <w:rFonts w:ascii="Arial" w:eastAsia="Arial" w:hAnsi="Arial" w:cs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2652EC">
        <w:rPr>
          <w:rFonts w:ascii="Arial" w:hAnsi="Arial"/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50A3A45E" w14:textId="77777777" w:rsidR="00705CA0" w:rsidRPr="002652EC" w:rsidRDefault="00000000">
      <w:pPr>
        <w:pStyle w:val="TreB"/>
        <w:numPr>
          <w:ilvl w:val="0"/>
          <w:numId w:val="2"/>
        </w:numPr>
        <w:spacing w:line="336" w:lineRule="auto"/>
        <w:rPr>
          <w:b w:val="0"/>
          <w:bCs w:val="0"/>
        </w:rPr>
      </w:pPr>
      <w:r w:rsidRPr="002652EC">
        <w:rPr>
          <w:rStyle w:val="BrakA"/>
          <w:b w:val="0"/>
          <w:bCs w:val="0"/>
        </w:rPr>
        <w:t xml:space="preserve">Wprowadzenie do systemu emerytalnego tzw. </w:t>
      </w:r>
      <w:r w:rsidRPr="002652EC">
        <w:t>emerytur stażowych bez ograniczeń może prowadzić do nieracjonalnie nadmiernego obniżenia przeciętnego wieku emerytalnego</w:t>
      </w:r>
      <w:r w:rsidRPr="002652EC">
        <w:rPr>
          <w:rStyle w:val="BrakA"/>
          <w:b w:val="0"/>
          <w:bCs w:val="0"/>
        </w:rPr>
        <w:t>, kt</w:t>
      </w:r>
      <w:r w:rsidRPr="002652EC">
        <w:rPr>
          <w:rStyle w:val="BrakA"/>
          <w:b w:val="0"/>
          <w:bCs w:val="0"/>
          <w:lang w:val="es-ES_tradnl"/>
        </w:rPr>
        <w:t>ó</w:t>
      </w:r>
      <w:r w:rsidRPr="002652EC">
        <w:rPr>
          <w:rStyle w:val="BrakA"/>
          <w:b w:val="0"/>
          <w:bCs w:val="0"/>
        </w:rPr>
        <w:t>ry w Polsce jest już niski – szczeg</w:t>
      </w:r>
      <w:r w:rsidRPr="002652EC">
        <w:rPr>
          <w:rStyle w:val="BrakA"/>
          <w:b w:val="0"/>
          <w:bCs w:val="0"/>
          <w:lang w:val="es-ES_tradnl"/>
        </w:rPr>
        <w:t>ó</w:t>
      </w:r>
      <w:r w:rsidRPr="002652EC">
        <w:rPr>
          <w:rStyle w:val="BrakA"/>
          <w:b w:val="0"/>
          <w:bCs w:val="0"/>
        </w:rPr>
        <w:t xml:space="preserve">lnie w przypadku kobiet. Aby temu zapobiec, </w:t>
      </w:r>
      <w:r w:rsidRPr="002652EC">
        <w:rPr>
          <w:lang w:val="it-IT"/>
        </w:rPr>
        <w:t>nale</w:t>
      </w:r>
      <w:r w:rsidRPr="002652EC">
        <w:t>żałoby wprowadzić minimalny staż jako warunek otrzymania tego typu świadczenia.</w:t>
      </w:r>
    </w:p>
    <w:p w14:paraId="30E580FE" w14:textId="77777777" w:rsidR="00705CA0" w:rsidRPr="002652EC" w:rsidRDefault="00705CA0">
      <w:pPr>
        <w:pStyle w:val="Akapitzlist"/>
        <w:rPr>
          <w:b/>
          <w:bCs/>
          <w:sz w:val="22"/>
          <w:szCs w:val="22"/>
        </w:rPr>
      </w:pPr>
    </w:p>
    <w:p w14:paraId="6F9257C1" w14:textId="605A6834" w:rsidR="00705CA0" w:rsidRPr="002652EC" w:rsidRDefault="00000000">
      <w:pPr>
        <w:pStyle w:val="TreB"/>
        <w:numPr>
          <w:ilvl w:val="0"/>
          <w:numId w:val="2"/>
        </w:numPr>
        <w:spacing w:line="336" w:lineRule="auto"/>
        <w:rPr>
          <w:b w:val="0"/>
          <w:bCs w:val="0"/>
        </w:rPr>
      </w:pPr>
      <w:r w:rsidRPr="002652EC">
        <w:rPr>
          <w:rFonts w:ascii="Times New Roman" w:hAnsi="Times New Roman"/>
          <w:b w:val="0"/>
          <w:bCs w:val="0"/>
        </w:rPr>
        <w:t xml:space="preserve"> </w:t>
      </w:r>
      <w:r w:rsidRPr="002652EC">
        <w:rPr>
          <w:rStyle w:val="BrakA"/>
          <w:b w:val="0"/>
          <w:bCs w:val="0"/>
        </w:rPr>
        <w:t xml:space="preserve">W Unii Europejskiej formalny wiek emerytalny kobiet i mężczyzn jest taki sam we wszystkich krajach z wyjątkiem Polski i Rumunii. </w:t>
      </w:r>
      <w:r w:rsidRPr="002652EC">
        <w:t>BCC rekomenduje zr</w:t>
      </w:r>
      <w:r w:rsidRPr="002652EC">
        <w:rPr>
          <w:lang w:val="es-ES_tradnl"/>
        </w:rPr>
        <w:t>ó</w:t>
      </w:r>
      <w:r w:rsidRPr="002652EC">
        <w:t xml:space="preserve">wnanie wieku kobiet i mężczyzn jako obowiązującej zasady. </w:t>
      </w:r>
      <w:r w:rsidRPr="002652EC">
        <w:rPr>
          <w:rStyle w:val="BrakA"/>
          <w:b w:val="0"/>
          <w:bCs w:val="0"/>
        </w:rPr>
        <w:t>Taka zmiana podwyższy emerytury kobiet, teraz przeciętnie bardzo niskie, poprawi finanse FUS i zwiększy aktywność zawodową w obszarze 55+, r</w:t>
      </w:r>
      <w:r w:rsidRPr="002652EC">
        <w:rPr>
          <w:rStyle w:val="BrakA"/>
          <w:b w:val="0"/>
          <w:bCs w:val="0"/>
          <w:lang w:val="es-ES_tradnl"/>
        </w:rPr>
        <w:t>ó</w:t>
      </w:r>
      <w:r w:rsidRPr="002652EC">
        <w:rPr>
          <w:rStyle w:val="BrakA"/>
          <w:b w:val="0"/>
          <w:bCs w:val="0"/>
        </w:rPr>
        <w:t>wnież obecnie będącą na bardzo niskim poziomie.</w:t>
      </w:r>
    </w:p>
    <w:p w14:paraId="5C3D6BE4" w14:textId="77777777" w:rsidR="00705CA0" w:rsidRPr="002652EC" w:rsidRDefault="00705CA0">
      <w:pPr>
        <w:pStyle w:val="Akapitzlist"/>
        <w:rPr>
          <w:b/>
          <w:bCs/>
          <w:sz w:val="22"/>
          <w:szCs w:val="22"/>
        </w:rPr>
      </w:pPr>
    </w:p>
    <w:p w14:paraId="3B60EF82" w14:textId="77777777" w:rsidR="00705CA0" w:rsidRPr="002652EC" w:rsidRDefault="00000000">
      <w:pPr>
        <w:pStyle w:val="TreB"/>
        <w:numPr>
          <w:ilvl w:val="0"/>
          <w:numId w:val="2"/>
        </w:numPr>
        <w:spacing w:line="336" w:lineRule="auto"/>
        <w:rPr>
          <w:b w:val="0"/>
          <w:bCs w:val="0"/>
        </w:rPr>
      </w:pPr>
      <w:r w:rsidRPr="002652EC">
        <w:t>Należy zlikwidować tzw. okres ochronny,</w:t>
      </w:r>
      <w:r w:rsidRPr="002652EC">
        <w:rPr>
          <w:rStyle w:val="BrakA"/>
          <w:b w:val="0"/>
          <w:bCs w:val="0"/>
        </w:rPr>
        <w:t xml:space="preserve"> wymuszający zatrudnienie przez 4 lata przed dojściem do formalnego wieku emerytalnego. Takie wymuszanie zmniejsza bowiem zainteresowanie pracą w tym okresie i czasem zmusza do wcześniejszych zwolnień z pracy.</w:t>
      </w:r>
    </w:p>
    <w:p w14:paraId="10D1145D" w14:textId="77777777" w:rsidR="00705CA0" w:rsidRPr="002652EC" w:rsidRDefault="00705CA0">
      <w:pPr>
        <w:pStyle w:val="TreB"/>
        <w:spacing w:line="336" w:lineRule="auto"/>
        <w:rPr>
          <w:rStyle w:val="BrakA"/>
          <w:b w:val="0"/>
          <w:bCs w:val="0"/>
        </w:rPr>
      </w:pPr>
    </w:p>
    <w:p w14:paraId="4006E7DC" w14:textId="77777777" w:rsidR="00705CA0" w:rsidRPr="002652EC" w:rsidRDefault="00000000">
      <w:pPr>
        <w:pStyle w:val="TreB"/>
        <w:spacing w:line="336" w:lineRule="auto"/>
        <w:rPr>
          <w:rStyle w:val="BrakA"/>
          <w:b w:val="0"/>
          <w:bCs w:val="0"/>
        </w:rPr>
      </w:pPr>
      <w:r w:rsidRPr="002652EC">
        <w:rPr>
          <w:rStyle w:val="BrakA"/>
          <w:b w:val="0"/>
          <w:bCs w:val="0"/>
        </w:rPr>
        <w:t>Ponadto BCC rekomenduje:</w:t>
      </w:r>
    </w:p>
    <w:p w14:paraId="63F9C5FA" w14:textId="77777777" w:rsidR="00705CA0" w:rsidRPr="002652EC" w:rsidRDefault="00705CA0">
      <w:pPr>
        <w:pStyle w:val="TreB"/>
        <w:spacing w:line="336" w:lineRule="auto"/>
        <w:rPr>
          <w:rStyle w:val="BrakA"/>
          <w:b w:val="0"/>
          <w:bCs w:val="0"/>
        </w:rPr>
      </w:pPr>
    </w:p>
    <w:p w14:paraId="002CE69C" w14:textId="77777777" w:rsidR="00705CA0" w:rsidRPr="002652EC" w:rsidRDefault="00000000">
      <w:pPr>
        <w:pStyle w:val="TreB"/>
        <w:numPr>
          <w:ilvl w:val="0"/>
          <w:numId w:val="4"/>
        </w:numPr>
        <w:spacing w:line="336" w:lineRule="auto"/>
        <w:rPr>
          <w:b w:val="0"/>
          <w:bCs w:val="0"/>
        </w:rPr>
      </w:pPr>
      <w:r w:rsidRPr="002652EC">
        <w:t>eliminację podatku PIT od dochod</w:t>
      </w:r>
      <w:r w:rsidRPr="002652EC">
        <w:rPr>
          <w:lang w:val="es-ES_tradnl"/>
        </w:rPr>
        <w:t>ó</w:t>
      </w:r>
      <w:r w:rsidRPr="002652EC">
        <w:t xml:space="preserve">w z pracy po przekroczeniu formalnego wieku emerytalnego. </w:t>
      </w:r>
    </w:p>
    <w:p w14:paraId="55979988" w14:textId="77777777" w:rsidR="00705CA0" w:rsidRPr="002652EC" w:rsidRDefault="00705CA0">
      <w:pPr>
        <w:pStyle w:val="TreB"/>
        <w:spacing w:line="336" w:lineRule="auto"/>
      </w:pPr>
    </w:p>
    <w:p w14:paraId="33E9CC5A" w14:textId="77777777" w:rsidR="00705CA0" w:rsidRPr="002652EC" w:rsidRDefault="00000000">
      <w:pPr>
        <w:pStyle w:val="TreB"/>
        <w:numPr>
          <w:ilvl w:val="0"/>
          <w:numId w:val="4"/>
        </w:numPr>
        <w:spacing w:line="336" w:lineRule="auto"/>
        <w:rPr>
          <w:b w:val="0"/>
          <w:bCs w:val="0"/>
        </w:rPr>
      </w:pPr>
      <w:r w:rsidRPr="002652EC">
        <w:t xml:space="preserve"> eliminację składek emerytalnych przez pracownik</w:t>
      </w:r>
      <w:r w:rsidRPr="002652EC">
        <w:rPr>
          <w:lang w:val="es-ES_tradnl"/>
        </w:rPr>
        <w:t>ó</w:t>
      </w:r>
      <w:r w:rsidRPr="002652EC">
        <w:t>w i przedsiębiorc</w:t>
      </w:r>
      <w:r w:rsidRPr="002652EC">
        <w:rPr>
          <w:lang w:val="es-ES_tradnl"/>
        </w:rPr>
        <w:t>ó</w:t>
      </w:r>
      <w:r w:rsidRPr="002652EC">
        <w:t>w po przekroczeniu przez pracownik</w:t>
      </w:r>
      <w:r w:rsidRPr="002652EC">
        <w:rPr>
          <w:lang w:val="es-ES_tradnl"/>
        </w:rPr>
        <w:t>ó</w:t>
      </w:r>
      <w:r w:rsidRPr="002652EC">
        <w:t>w formalnego wieku emerytalnego</w:t>
      </w:r>
      <w:r w:rsidRPr="002652EC">
        <w:rPr>
          <w:rStyle w:val="BrakA"/>
          <w:b w:val="0"/>
          <w:bCs w:val="0"/>
        </w:rPr>
        <w:t xml:space="preserve"> pod warunkiem, że są to osoby, kt</w:t>
      </w:r>
      <w:r w:rsidRPr="002652EC">
        <w:rPr>
          <w:rStyle w:val="BrakA"/>
          <w:b w:val="0"/>
          <w:bCs w:val="0"/>
          <w:lang w:val="es-ES_tradnl"/>
        </w:rPr>
        <w:t>ó</w:t>
      </w:r>
      <w:r w:rsidRPr="002652EC">
        <w:rPr>
          <w:rStyle w:val="BrakA"/>
          <w:b w:val="0"/>
          <w:bCs w:val="0"/>
        </w:rPr>
        <w:t>re zdecydowały się skorzystać z przysługującego im świadczenia emerytalno-rentowego.</w:t>
      </w:r>
    </w:p>
    <w:p w14:paraId="2464E6B5" w14:textId="77777777" w:rsidR="002652EC" w:rsidRDefault="002652EC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  <w:sz w:val="18"/>
          <w:szCs w:val="18"/>
          <w:lang w:val="en-US"/>
        </w:rPr>
      </w:pPr>
    </w:p>
    <w:p w14:paraId="6B679847" w14:textId="77777777" w:rsidR="00770207" w:rsidRDefault="00770207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  <w:sz w:val="18"/>
          <w:szCs w:val="18"/>
          <w:lang w:val="en-US"/>
        </w:rPr>
      </w:pPr>
    </w:p>
    <w:p w14:paraId="6D02F631" w14:textId="77777777" w:rsidR="00705CA0" w:rsidRPr="002652EC" w:rsidRDefault="00000000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</w:rPr>
      </w:pPr>
      <w:r w:rsidRPr="002652EC">
        <w:rPr>
          <w:rFonts w:ascii="Arial" w:hAnsi="Arial"/>
          <w:b/>
          <w:bCs/>
          <w:lang w:val="en-US"/>
        </w:rPr>
        <w:lastRenderedPageBreak/>
        <w:t>———</w:t>
      </w:r>
      <w:r w:rsidRPr="002652EC">
        <w:rPr>
          <w:rFonts w:ascii="Arial" w:hAnsi="Arial"/>
          <w:b/>
          <w:bCs/>
        </w:rPr>
        <w:t>-</w:t>
      </w:r>
    </w:p>
    <w:p w14:paraId="25ABA54C" w14:textId="77777777" w:rsidR="00705CA0" w:rsidRPr="002652EC" w:rsidRDefault="00000000" w:rsidP="003D3F37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hyperlink r:id="rId8" w:history="1">
        <w:r w:rsidRPr="002652EC">
          <w:rPr>
            <w:rStyle w:val="Hyperlink0"/>
            <w:sz w:val="20"/>
            <w:szCs w:val="20"/>
          </w:rPr>
          <w:t>www.bcc.pl</w:t>
        </w:r>
      </w:hyperlink>
    </w:p>
    <w:p w14:paraId="44F112E0" w14:textId="77777777" w:rsidR="00705CA0" w:rsidRPr="002652EC" w:rsidRDefault="00705CA0" w:rsidP="003D3F37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6F6DF30A" w14:textId="77777777" w:rsidR="00705CA0" w:rsidRPr="002652EC" w:rsidRDefault="00000000" w:rsidP="003D3F37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652EC">
        <w:rPr>
          <w:rStyle w:val="Brak"/>
          <w:rFonts w:ascii="Arial" w:hAnsi="Arial"/>
          <w:b/>
          <w:bCs/>
          <w:sz w:val="20"/>
          <w:szCs w:val="20"/>
        </w:rPr>
        <w:t>BCC to największa w kraju ustawowa organizacja indywidualnych pracodawc</w:t>
      </w:r>
      <w:r w:rsidRPr="002652EC"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 w:rsidRPr="002652EC">
        <w:rPr>
          <w:rStyle w:val="Brak"/>
          <w:rFonts w:ascii="Arial" w:hAnsi="Arial"/>
          <w:b/>
          <w:bCs/>
          <w:sz w:val="20"/>
          <w:szCs w:val="20"/>
        </w:rPr>
        <w:t>w. Członkowie Klubu zatrudniają ponad 400 tys. pracownik</w:t>
      </w:r>
      <w:r w:rsidRPr="002652EC"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 w:rsidRPr="002652EC">
        <w:rPr>
          <w:rStyle w:val="Brak"/>
          <w:rFonts w:ascii="Arial" w:hAnsi="Arial"/>
          <w:b/>
          <w:bCs/>
          <w:sz w:val="20"/>
          <w:szCs w:val="20"/>
        </w:rPr>
        <w:t>w, przychody firm to ponad 200 miliard</w:t>
      </w:r>
      <w:r w:rsidRPr="002652EC"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 w:rsidRPr="002652EC">
        <w:rPr>
          <w:rStyle w:val="Brak"/>
          <w:rFonts w:ascii="Arial" w:hAnsi="Arial"/>
          <w:b/>
          <w:bCs/>
          <w:sz w:val="20"/>
          <w:szCs w:val="20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 w:rsidRPr="002652EC">
        <w:rPr>
          <w:rStyle w:val="Brak"/>
          <w:rFonts w:ascii="Arial" w:hAnsi="Arial"/>
          <w:b/>
          <w:bCs/>
          <w:sz w:val="20"/>
          <w:szCs w:val="20"/>
          <w:lang w:val="es-ES_tradnl"/>
        </w:rPr>
        <w:t>ó</w:t>
      </w:r>
      <w:r w:rsidRPr="002652EC">
        <w:rPr>
          <w:rStyle w:val="Brak"/>
          <w:rFonts w:ascii="Arial" w:hAnsi="Arial"/>
          <w:b/>
          <w:bCs/>
          <w:sz w:val="20"/>
          <w:szCs w:val="20"/>
        </w:rPr>
        <w:t xml:space="preserve">w są także prawnicy, dziennikarze, naukowcy, wydawcy, lekarze, wojskowi i studenci. </w:t>
      </w:r>
    </w:p>
    <w:p w14:paraId="6811B467" w14:textId="77777777" w:rsidR="00705CA0" w:rsidRPr="002652EC" w:rsidRDefault="00705CA0" w:rsidP="003D3F37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</w:p>
    <w:p w14:paraId="0A42B14F" w14:textId="77777777" w:rsidR="00705CA0" w:rsidRPr="002652EC" w:rsidRDefault="00000000" w:rsidP="003D3F37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2652EC">
        <w:rPr>
          <w:rStyle w:val="Brak"/>
          <w:rFonts w:ascii="Arial" w:hAnsi="Arial"/>
          <w:b/>
          <w:bCs/>
          <w:sz w:val="20"/>
          <w:szCs w:val="20"/>
        </w:rPr>
        <w:t xml:space="preserve">Business Centre Club w mediach społecznościowych: </w:t>
      </w:r>
    </w:p>
    <w:p w14:paraId="3B98C7AA" w14:textId="5D66DC70" w:rsidR="00705CA0" w:rsidRPr="002652EC" w:rsidRDefault="00000000" w:rsidP="003D3F37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r w:rsidRPr="002652EC">
        <w:rPr>
          <w:rStyle w:val="Brak"/>
          <w:rFonts w:ascii="Arial" w:hAnsi="Arial"/>
          <w:sz w:val="20"/>
          <w:szCs w:val="20"/>
          <w:lang w:val="en-US"/>
        </w:rPr>
        <w:t xml:space="preserve">LinkedIn: </w:t>
      </w:r>
      <w:hyperlink r:id="rId9" w:history="1">
        <w:r w:rsidR="003D3F37" w:rsidRPr="00607F3A">
          <w:rPr>
            <w:rStyle w:val="Hipercze"/>
            <w:rFonts w:ascii="Arial" w:hAnsi="Arial"/>
            <w:sz w:val="20"/>
            <w:szCs w:val="20"/>
            <w:lang w:val="en-US"/>
          </w:rPr>
          <w:t>www.linkedin.com/company/business-centre-club/</w:t>
        </w:r>
      </w:hyperlink>
      <w:r w:rsidR="003D3F37">
        <w:rPr>
          <w:rStyle w:val="Brak"/>
          <w:rFonts w:ascii="Arial" w:hAnsi="Arial"/>
          <w:sz w:val="20"/>
          <w:szCs w:val="20"/>
          <w:lang w:val="en-US"/>
        </w:rPr>
        <w:t xml:space="preserve"> </w:t>
      </w:r>
      <w:r w:rsidRPr="002652EC">
        <w:rPr>
          <w:rStyle w:val="Brak"/>
          <w:rFonts w:ascii="Arial" w:hAnsi="Arial"/>
          <w:sz w:val="20"/>
          <w:szCs w:val="20"/>
          <w:lang w:val="en-US"/>
        </w:rPr>
        <w:t xml:space="preserve"> </w:t>
      </w:r>
    </w:p>
    <w:p w14:paraId="6F30A5CA" w14:textId="37057127" w:rsidR="00705CA0" w:rsidRPr="002652EC" w:rsidRDefault="00000000" w:rsidP="003D3F37">
      <w:pPr>
        <w:pStyle w:val="DomylneA"/>
        <w:spacing w:before="0" w:line="240" w:lineRule="auto"/>
        <w:jc w:val="both"/>
        <w:rPr>
          <w:rStyle w:val="Brak"/>
          <w:rFonts w:ascii="Arial" w:hAnsi="Arial"/>
          <w:sz w:val="20"/>
          <w:szCs w:val="20"/>
          <w:lang w:val="it-IT"/>
        </w:rPr>
      </w:pPr>
      <w:r w:rsidRPr="002652EC">
        <w:rPr>
          <w:rStyle w:val="Brak"/>
          <w:rFonts w:ascii="Arial" w:hAnsi="Arial"/>
          <w:sz w:val="20"/>
          <w:szCs w:val="20"/>
          <w:lang w:val="it-IT"/>
        </w:rPr>
        <w:t xml:space="preserve">Facebook: </w:t>
      </w:r>
      <w:hyperlink r:id="rId10" w:history="1">
        <w:r w:rsidR="003D3F37" w:rsidRPr="00607F3A">
          <w:rPr>
            <w:rStyle w:val="Hipercze"/>
            <w:rFonts w:ascii="Arial" w:hAnsi="Arial"/>
            <w:sz w:val="20"/>
            <w:szCs w:val="20"/>
            <w:lang w:val="it-IT"/>
          </w:rPr>
          <w:t>www.facebook.com/businesscentreclub</w:t>
        </w:r>
      </w:hyperlink>
      <w:r w:rsidR="003D3F37">
        <w:rPr>
          <w:rStyle w:val="Brak"/>
          <w:rFonts w:ascii="Arial" w:hAnsi="Arial"/>
          <w:sz w:val="20"/>
          <w:szCs w:val="20"/>
          <w:lang w:val="it-IT"/>
        </w:rPr>
        <w:t xml:space="preserve"> </w:t>
      </w:r>
      <w:r w:rsidRPr="002652EC">
        <w:rPr>
          <w:rStyle w:val="Brak"/>
          <w:rFonts w:ascii="Arial" w:hAnsi="Arial"/>
          <w:sz w:val="20"/>
          <w:szCs w:val="20"/>
          <w:lang w:val="it-IT"/>
        </w:rPr>
        <w:t xml:space="preserve"> </w:t>
      </w:r>
    </w:p>
    <w:p w14:paraId="385518D7" w14:textId="53E2A39D" w:rsidR="00705CA0" w:rsidRDefault="00000000" w:rsidP="003D3F37">
      <w:pPr>
        <w:pStyle w:val="DomylneA"/>
        <w:spacing w:before="0" w:line="240" w:lineRule="auto"/>
        <w:jc w:val="both"/>
        <w:rPr>
          <w:rStyle w:val="Brak"/>
          <w:rFonts w:ascii="Arial" w:hAnsi="Arial"/>
          <w:sz w:val="20"/>
          <w:szCs w:val="20"/>
          <w:lang w:val="pt-PT"/>
        </w:rPr>
      </w:pPr>
      <w:r w:rsidRPr="002652EC">
        <w:rPr>
          <w:rStyle w:val="Brak"/>
          <w:rFonts w:ascii="Arial" w:hAnsi="Arial"/>
          <w:sz w:val="20"/>
          <w:szCs w:val="20"/>
        </w:rPr>
        <w:t xml:space="preserve">Twitter: </w:t>
      </w:r>
      <w:hyperlink r:id="rId11" w:history="1">
        <w:r w:rsidR="002652EC" w:rsidRPr="00607F3A">
          <w:rPr>
            <w:rStyle w:val="Hipercze"/>
            <w:rFonts w:ascii="Arial" w:hAnsi="Arial"/>
            <w:sz w:val="20"/>
            <w:szCs w:val="20"/>
          </w:rPr>
          <w:t>www.twitt</w:t>
        </w:r>
        <w:r w:rsidR="002652EC" w:rsidRPr="00607F3A">
          <w:rPr>
            <w:rStyle w:val="Hipercze"/>
            <w:rFonts w:ascii="Arial" w:hAnsi="Arial"/>
            <w:sz w:val="20"/>
            <w:szCs w:val="20"/>
            <w:lang w:val="pt-PT"/>
          </w:rPr>
          <w:t>er.com/BCCorg</w:t>
        </w:r>
      </w:hyperlink>
      <w:r w:rsidRPr="002652EC">
        <w:rPr>
          <w:rStyle w:val="Brak"/>
          <w:rFonts w:ascii="Arial" w:hAnsi="Arial"/>
          <w:sz w:val="20"/>
          <w:szCs w:val="20"/>
          <w:lang w:val="pt-PT"/>
        </w:rPr>
        <w:t xml:space="preserve"> </w:t>
      </w:r>
    </w:p>
    <w:p w14:paraId="0D6A2029" w14:textId="77777777" w:rsidR="002652EC" w:rsidRPr="002652EC" w:rsidRDefault="002652EC" w:rsidP="003D3F37">
      <w:pPr>
        <w:pStyle w:val="DomylneA"/>
        <w:spacing w:before="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</w:p>
    <w:p w14:paraId="33A6BDA8" w14:textId="77777777" w:rsidR="00705CA0" w:rsidRPr="002652EC" w:rsidRDefault="00000000" w:rsidP="003D3F37">
      <w:pPr>
        <w:pStyle w:val="DomylneA"/>
        <w:spacing w:before="0" w:line="240" w:lineRule="auto"/>
        <w:jc w:val="both"/>
        <w:rPr>
          <w:sz w:val="28"/>
          <w:szCs w:val="28"/>
        </w:rPr>
      </w:pPr>
      <w:r w:rsidRPr="002652EC">
        <w:rPr>
          <w:rStyle w:val="Brak"/>
          <w:rFonts w:ascii="Arial" w:hAnsi="Arial"/>
          <w:b/>
          <w:bCs/>
          <w:sz w:val="20"/>
          <w:szCs w:val="20"/>
        </w:rPr>
        <w:t xml:space="preserve">Informacji udzielają: agencja Open Minded Group: pr@openmindedgroup.pl oraz Renta Stefanowska (BCC) renata.stefanowska@bcc.pl </w:t>
      </w:r>
    </w:p>
    <w:sectPr w:rsidR="00705CA0" w:rsidRPr="002652EC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E4A2C" w14:textId="77777777" w:rsidR="0093490E" w:rsidRDefault="0093490E">
      <w:r>
        <w:separator/>
      </w:r>
    </w:p>
  </w:endnote>
  <w:endnote w:type="continuationSeparator" w:id="0">
    <w:p w14:paraId="060C7038" w14:textId="77777777" w:rsidR="0093490E" w:rsidRDefault="0093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11D9" w14:textId="77777777" w:rsidR="00705CA0" w:rsidRDefault="00705CA0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03EF0" w14:textId="77777777" w:rsidR="0093490E" w:rsidRDefault="0093490E">
      <w:r>
        <w:separator/>
      </w:r>
    </w:p>
  </w:footnote>
  <w:footnote w:type="continuationSeparator" w:id="0">
    <w:p w14:paraId="3E10A8FF" w14:textId="77777777" w:rsidR="0093490E" w:rsidRDefault="00934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9B8B" w14:textId="77777777" w:rsidR="00705CA0" w:rsidRDefault="00705CA0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89B"/>
    <w:multiLevelType w:val="hybridMultilevel"/>
    <w:tmpl w:val="183E5672"/>
    <w:numStyleLink w:val="Numery"/>
  </w:abstractNum>
  <w:abstractNum w:abstractNumId="1" w15:restartNumberingAfterBreak="0">
    <w:nsid w:val="20A873A9"/>
    <w:multiLevelType w:val="hybridMultilevel"/>
    <w:tmpl w:val="97344A32"/>
    <w:numStyleLink w:val="Numery0"/>
  </w:abstractNum>
  <w:abstractNum w:abstractNumId="2" w15:restartNumberingAfterBreak="0">
    <w:nsid w:val="2E5B06BE"/>
    <w:multiLevelType w:val="hybridMultilevel"/>
    <w:tmpl w:val="97344A32"/>
    <w:styleLink w:val="Numery0"/>
    <w:lvl w:ilvl="0" w:tplc="ADC0307E">
      <w:start w:val="1"/>
      <w:numFmt w:val="decimal"/>
      <w:lvlText w:val="%1.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2ABC0">
      <w:start w:val="1"/>
      <w:numFmt w:val="decimal"/>
      <w:lvlText w:val="%2."/>
      <w:lvlJc w:val="left"/>
      <w:pPr>
        <w:ind w:left="1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A9CE0">
      <w:start w:val="1"/>
      <w:numFmt w:val="decimal"/>
      <w:lvlText w:val="%3."/>
      <w:lvlJc w:val="left"/>
      <w:pPr>
        <w:ind w:left="1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3ADA40">
      <w:start w:val="1"/>
      <w:numFmt w:val="decimal"/>
      <w:lvlText w:val="%4.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2ACD8E">
      <w:start w:val="1"/>
      <w:numFmt w:val="decimal"/>
      <w:lvlText w:val="%5."/>
      <w:lvlJc w:val="left"/>
      <w:pPr>
        <w:ind w:left="3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0635CC">
      <w:start w:val="1"/>
      <w:numFmt w:val="decimal"/>
      <w:lvlText w:val="%6."/>
      <w:lvlJc w:val="left"/>
      <w:pPr>
        <w:ind w:left="4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AA15C0">
      <w:start w:val="1"/>
      <w:numFmt w:val="decimal"/>
      <w:lvlText w:val="%7.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94B2FA">
      <w:start w:val="1"/>
      <w:numFmt w:val="decimal"/>
      <w:lvlText w:val="%8."/>
      <w:lvlJc w:val="left"/>
      <w:pPr>
        <w:ind w:left="5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C09408">
      <w:start w:val="1"/>
      <w:numFmt w:val="decimal"/>
      <w:lvlText w:val="%9."/>
      <w:lvlJc w:val="left"/>
      <w:pPr>
        <w:ind w:left="6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01E066C"/>
    <w:multiLevelType w:val="hybridMultilevel"/>
    <w:tmpl w:val="183E5672"/>
    <w:styleLink w:val="Numery"/>
    <w:lvl w:ilvl="0" w:tplc="B69ACF90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7CA072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F4DD14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D2ED02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A88FC8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FCAEC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2E975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F6A81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4EF254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37375749">
    <w:abstractNumId w:val="3"/>
  </w:num>
  <w:num w:numId="2" w16cid:durableId="882209968">
    <w:abstractNumId w:val="0"/>
  </w:num>
  <w:num w:numId="3" w16cid:durableId="2116442895">
    <w:abstractNumId w:val="2"/>
  </w:num>
  <w:num w:numId="4" w16cid:durableId="206425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CA0"/>
    <w:rsid w:val="002652EC"/>
    <w:rsid w:val="003D3F37"/>
    <w:rsid w:val="00705CA0"/>
    <w:rsid w:val="00770207"/>
    <w:rsid w:val="0093490E"/>
    <w:rsid w:val="00D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75100"/>
  <w15:docId w15:val="{8709C693-A71A-406D-9E8B-97CB2148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pPr>
      <w:spacing w:line="360" w:lineRule="auto"/>
      <w:jc w:val="both"/>
    </w:pPr>
    <w:rPr>
      <w:rFonts w:ascii="Arial" w:eastAsia="Arial" w:hAnsi="Arial" w:cs="Arial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numbering" w:customStyle="1" w:styleId="Numery">
    <w:name w:val="Numery"/>
    <w:pPr>
      <w:numPr>
        <w:numId w:val="1"/>
      </w:numPr>
    </w:pPr>
  </w:style>
  <w:style w:type="paragraph" w:styleId="Akapitzlist">
    <w:name w:val="List Paragraph"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Numery0">
    <w:name w:val="Numery.0"/>
    <w:pPr>
      <w:numPr>
        <w:numId w:val="3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outline w:val="0"/>
      <w:color w:val="0000FF"/>
      <w:sz w:val="16"/>
      <w:szCs w:val="16"/>
      <w:u w:val="single" w:color="0000FF"/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witter.com/BCC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businesscentrec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company/business-centre-clu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448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Seges-Ślepowrońska</cp:lastModifiedBy>
  <cp:revision>4</cp:revision>
  <dcterms:created xsi:type="dcterms:W3CDTF">2023-05-18T08:21:00Z</dcterms:created>
  <dcterms:modified xsi:type="dcterms:W3CDTF">2023-05-18T09:19:00Z</dcterms:modified>
</cp:coreProperties>
</file>