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D1BEC" w14:textId="77777777" w:rsidR="006B53B5" w:rsidRDefault="00000000">
      <w:pPr>
        <w:pStyle w:val="TreA"/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b/>
          <w:bCs/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3F1909AD" wp14:editId="3E9505EB">
            <wp:simplePos x="0" y="0"/>
            <wp:positionH relativeFrom="page">
              <wp:posOffset>511901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834DE6A" w14:textId="77777777" w:rsidR="006B53B5" w:rsidRDefault="00000000">
      <w:pPr>
        <w:pStyle w:val="TreA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Warszawa, luty 2023 r. </w:t>
      </w:r>
    </w:p>
    <w:p w14:paraId="0F454C65" w14:textId="77777777" w:rsidR="006B53B5" w:rsidRDefault="006B53B5">
      <w:pPr>
        <w:pStyle w:val="TreA"/>
        <w:spacing w:line="36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709087E5" w14:textId="77777777" w:rsidR="006B53B5" w:rsidRDefault="006B53B5">
      <w:pPr>
        <w:pStyle w:val="TreA"/>
        <w:spacing w:line="360" w:lineRule="auto"/>
        <w:jc w:val="both"/>
        <w:rPr>
          <w:rFonts w:ascii="Arial" w:eastAsia="Arial" w:hAnsi="Arial" w:cs="Arial"/>
          <w:b/>
          <w:bCs/>
          <w:caps/>
          <w:u w:color="FF0000"/>
          <w:shd w:val="clear" w:color="auto" w:fill="FFFFFF"/>
        </w:rPr>
      </w:pPr>
    </w:p>
    <w:p w14:paraId="73BA47C9" w14:textId="77777777" w:rsidR="006B53B5" w:rsidRDefault="006B53B5">
      <w:pPr>
        <w:pStyle w:val="TreA"/>
        <w:spacing w:line="360" w:lineRule="auto"/>
        <w:jc w:val="center"/>
        <w:rPr>
          <w:rFonts w:ascii="Arial" w:eastAsia="Arial" w:hAnsi="Arial" w:cs="Arial"/>
        </w:rPr>
      </w:pPr>
    </w:p>
    <w:p w14:paraId="4C60E3ED" w14:textId="77777777" w:rsidR="006B53B5" w:rsidRDefault="00000000">
      <w:pPr>
        <w:pStyle w:val="TreA"/>
        <w:spacing w:line="360" w:lineRule="auto"/>
        <w:jc w:val="center"/>
        <w:rPr>
          <w:rFonts w:ascii="Arial" w:eastAsia="Arial" w:hAnsi="Arial" w:cs="Arial"/>
          <w:b/>
          <w:bCs/>
          <w:caps/>
          <w:u w:color="FF2600"/>
        </w:rPr>
      </w:pPr>
      <w:r>
        <w:rPr>
          <w:rFonts w:ascii="Arial" w:hAnsi="Arial"/>
          <w:b/>
          <w:bCs/>
          <w:caps/>
          <w:u w:color="FF2600"/>
        </w:rPr>
        <w:t>Rada Polityki Pieniężnej UTRZYMUJE POZIOM</w:t>
      </w:r>
      <w:r>
        <w:rPr>
          <w:rFonts w:ascii="Arial" w:hAnsi="Arial"/>
          <w:b/>
          <w:bCs/>
          <w:caps/>
          <w:u w:color="FF2600"/>
          <w:lang w:val="de-DE"/>
        </w:rPr>
        <w:t xml:space="preserve"> ST</w:t>
      </w:r>
      <w:r>
        <w:rPr>
          <w:rFonts w:ascii="Arial" w:hAnsi="Arial"/>
          <w:b/>
          <w:bCs/>
          <w:caps/>
          <w:u w:color="FF2600"/>
        </w:rPr>
        <w:t>Ó</w:t>
      </w:r>
      <w:r>
        <w:rPr>
          <w:rFonts w:ascii="Arial" w:hAnsi="Arial"/>
          <w:b/>
          <w:bCs/>
          <w:caps/>
          <w:u w:color="FF2600"/>
          <w:lang w:val="de-DE"/>
        </w:rPr>
        <w:t>P PROCENTOWYCH</w:t>
      </w:r>
    </w:p>
    <w:p w14:paraId="3C14E951" w14:textId="77777777" w:rsidR="006B53B5" w:rsidRDefault="00000000">
      <w:pPr>
        <w:pStyle w:val="TreA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u w:color="FF2600"/>
        </w:rPr>
        <w:t xml:space="preserve">                          </w:t>
      </w:r>
    </w:p>
    <w:p w14:paraId="0947A9B0" w14:textId="77777777" w:rsidR="006B53B5" w:rsidRDefault="00000000">
      <w:pPr>
        <w:pStyle w:val="DomylneA"/>
        <w:spacing w:before="0" w:line="360" w:lineRule="auto"/>
        <w:jc w:val="both"/>
        <w:rPr>
          <w:rFonts w:ascii="Arial" w:eastAsia="Arial" w:hAnsi="Arial" w:cs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 xml:space="preserve">Rada Polityki Pieniężnej zdecydowała, że stopy procentowe pozostaną na                          niezmienionym poziomie. Główna stopa referencyjna </w:t>
      </w:r>
      <w:r>
        <w:rPr>
          <w:rFonts w:ascii="Arial" w:hAnsi="Arial"/>
          <w:b/>
          <w:bCs/>
          <w:shd w:val="clear" w:color="auto" w:fill="FFFFFF"/>
          <w:lang w:val="en-US"/>
        </w:rPr>
        <w:t>NBP</w:t>
      </w:r>
      <w:r>
        <w:rPr>
          <w:rFonts w:ascii="Arial" w:hAnsi="Arial"/>
          <w:b/>
          <w:bCs/>
          <w:shd w:val="clear" w:color="auto" w:fill="FFFFFF"/>
        </w:rPr>
        <w:t xml:space="preserve"> nadal wynosić będzie 6,75 proc.</w:t>
      </w:r>
    </w:p>
    <w:p w14:paraId="1D456F93" w14:textId="77777777" w:rsidR="006B53B5" w:rsidRDefault="006B53B5">
      <w:pPr>
        <w:pStyle w:val="TreB"/>
        <w:spacing w:line="360" w:lineRule="auto"/>
        <w:jc w:val="both"/>
        <w:rPr>
          <w:rFonts w:ascii="Arial" w:eastAsia="Arial" w:hAnsi="Arial" w:cs="Arial"/>
        </w:rPr>
      </w:pPr>
    </w:p>
    <w:p w14:paraId="0BD61B72" w14:textId="1DB3329F" w:rsidR="006B53B5" w:rsidRDefault="00000000">
      <w:pPr>
        <w:pStyle w:val="TreB"/>
        <w:spacing w:line="360" w:lineRule="auto"/>
        <w:jc w:val="both"/>
        <w:rPr>
          <w:rStyle w:val="Hyperlink0"/>
        </w:rPr>
      </w:pPr>
      <w:r>
        <w:rPr>
          <w:rFonts w:ascii="Arial" w:eastAsia="Arial" w:hAnsi="Arial" w:cs="Arial"/>
        </w:rPr>
        <w:tab/>
        <w:t>W lutym odby</w:t>
      </w:r>
      <w:r>
        <w:rPr>
          <w:rFonts w:ascii="Arial" w:hAnsi="Arial"/>
        </w:rPr>
        <w:t>ł</w:t>
      </w:r>
      <w:r>
        <w:rPr>
          <w:rFonts w:ascii="Arial" w:hAnsi="Arial"/>
          <w:lang w:val="it-IT"/>
        </w:rPr>
        <w:t>o si</w:t>
      </w:r>
      <w:r>
        <w:rPr>
          <w:rFonts w:ascii="Arial" w:hAnsi="Arial"/>
        </w:rPr>
        <w:t xml:space="preserve">ę posiedzenie Rady Polityki Pieniężnej (RPP) w sprawie </w:t>
      </w:r>
      <w:proofErr w:type="spellStart"/>
      <w:r>
        <w:rPr>
          <w:rFonts w:ascii="Arial" w:hAnsi="Arial"/>
        </w:rPr>
        <w:t>wysokoś</w:t>
      </w:r>
      <w:proofErr w:type="spellEnd"/>
      <w:r>
        <w:rPr>
          <w:rFonts w:ascii="Arial" w:hAnsi="Arial"/>
          <w:lang w:val="it-IT"/>
        </w:rPr>
        <w:t>ci st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p procentowych. Tak jak prognozował</w:t>
      </w:r>
      <w:r w:rsidR="00900D8A">
        <w:rPr>
          <w:rFonts w:ascii="Arial" w:hAnsi="Arial"/>
        </w:rPr>
        <w:t>a</w:t>
      </w:r>
      <w:r>
        <w:rPr>
          <w:rFonts w:ascii="Arial" w:hAnsi="Arial"/>
        </w:rPr>
        <w:t xml:space="preserve"> większość analityk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w, </w:t>
      </w:r>
      <w:r>
        <w:rPr>
          <w:rFonts w:ascii="Arial" w:hAnsi="Arial"/>
          <w:lang w:val="es-ES_tradnl"/>
        </w:rPr>
        <w:t>RPP</w:t>
      </w:r>
      <w:r>
        <w:rPr>
          <w:rFonts w:ascii="Arial" w:hAnsi="Arial"/>
        </w:rPr>
        <w:t xml:space="preserve"> po raz kolejny zdecydowała się utrzymać stopy procentowe NBP na niezmienionym poziomie. Podobnie jak w styczniu referencyjna stopa wynosić będzie zatem 6,75% proc.,                      a</w:t>
      </w:r>
      <w:r w:rsidR="00900D8A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pozostałe stopy w skali rocznej: </w:t>
      </w:r>
      <w:r>
        <w:rPr>
          <w:rStyle w:val="Hyperlink0"/>
        </w:rPr>
        <w:t>stopa lombardowa - 7,25%, stopa depozytowa 6,25%, stopa redyskonta weksli 6,80%, a stopa dyskontowa weksli 6,85%.</w:t>
      </w:r>
    </w:p>
    <w:p w14:paraId="2FE78B01" w14:textId="77777777" w:rsidR="006B53B5" w:rsidRDefault="006B53B5">
      <w:pPr>
        <w:pStyle w:val="TreA"/>
        <w:spacing w:line="360" w:lineRule="auto"/>
        <w:jc w:val="both"/>
        <w:rPr>
          <w:rStyle w:val="Hyperlink0"/>
          <w:rFonts w:eastAsia="Arial" w:cs="Arial"/>
        </w:rPr>
      </w:pPr>
    </w:p>
    <w:p w14:paraId="60CC6DBE" w14:textId="06FA2064" w:rsidR="006B53B5" w:rsidRDefault="00000000">
      <w:pPr>
        <w:pStyle w:val="TreA"/>
        <w:spacing w:line="360" w:lineRule="auto"/>
        <w:jc w:val="both"/>
        <w:rPr>
          <w:rFonts w:ascii="Arial" w:hAnsi="Arial"/>
          <w:i/>
          <w:iCs/>
          <w:shd w:val="clear" w:color="auto" w:fill="FFFFFF"/>
        </w:rPr>
      </w:pPr>
      <w:r>
        <w:rPr>
          <w:rStyle w:val="Hyperlink0"/>
        </w:rPr>
        <w:t xml:space="preserve">Jak zauważa </w:t>
      </w:r>
      <w:r>
        <w:rPr>
          <w:rFonts w:ascii="Arial" w:hAnsi="Arial"/>
          <w:b/>
          <w:bCs/>
        </w:rPr>
        <w:t>prof. Stanisław Gomułka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minister </w:t>
      </w:r>
      <w:proofErr w:type="spellStart"/>
      <w:r>
        <w:rPr>
          <w:rFonts w:ascii="Arial" w:hAnsi="Arial"/>
          <w:b/>
          <w:bCs/>
        </w:rPr>
        <w:t>finans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 Gospodarczego Gabinetu Cieni</w:t>
      </w:r>
      <w:r w:rsidR="00900D8A">
        <w:rPr>
          <w:rFonts w:ascii="Arial" w:hAnsi="Arial"/>
          <w:b/>
          <w:bCs/>
        </w:rPr>
        <w:t xml:space="preserve"> BCC</w:t>
      </w:r>
      <w:r>
        <w:rPr>
          <w:rFonts w:ascii="Arial" w:hAnsi="Arial"/>
          <w:b/>
          <w:bCs/>
        </w:rPr>
        <w:t>:</w:t>
      </w:r>
      <w:r>
        <w:rPr>
          <w:rFonts w:ascii="Arial" w:hAnsi="Arial"/>
          <w:b/>
          <w:bCs/>
          <w:shd w:val="clear" w:color="auto" w:fill="FFFFFF"/>
        </w:rPr>
        <w:t xml:space="preserve"> </w:t>
      </w:r>
      <w:r>
        <w:rPr>
          <w:rFonts w:ascii="Arial" w:hAnsi="Arial"/>
          <w:i/>
          <w:iCs/>
          <w:shd w:val="clear" w:color="auto" w:fill="FFFFFF"/>
        </w:rPr>
        <w:t xml:space="preserve">Ostatnia podwyżka </w:t>
      </w:r>
      <w:proofErr w:type="spellStart"/>
      <w:r>
        <w:rPr>
          <w:rFonts w:ascii="Arial" w:hAnsi="Arial"/>
          <w:i/>
          <w:iCs/>
          <w:shd w:val="clear" w:color="auto" w:fill="FFFFFF"/>
        </w:rPr>
        <w:t>st</w:t>
      </w:r>
      <w:proofErr w:type="spellEnd"/>
      <w:r>
        <w:rPr>
          <w:rFonts w:ascii="Arial" w:hAnsi="Arial"/>
          <w:i/>
          <w:iCs/>
          <w:shd w:val="clear" w:color="auto" w:fill="FFFFFF"/>
          <w:lang w:val="es-ES_tradnl"/>
        </w:rPr>
        <w:t>ó</w:t>
      </w:r>
      <w:r>
        <w:rPr>
          <w:rFonts w:ascii="Arial" w:hAnsi="Arial"/>
          <w:i/>
          <w:iCs/>
          <w:shd w:val="clear" w:color="auto" w:fill="FFFFFF"/>
        </w:rPr>
        <w:t xml:space="preserve">p procentowych miała miejsce we wrześniu 2022 r. , co łączy się między innymi z wciąż wysokim, dwucyfrowym poziomem inflacji. </w:t>
      </w:r>
    </w:p>
    <w:p w14:paraId="44B955A6" w14:textId="77777777" w:rsidR="00900D8A" w:rsidRDefault="00900D8A">
      <w:pPr>
        <w:pStyle w:val="TreA"/>
        <w:spacing w:line="360" w:lineRule="auto"/>
        <w:jc w:val="both"/>
        <w:rPr>
          <w:rFonts w:ascii="Arial" w:eastAsia="Arial" w:hAnsi="Arial" w:cs="Arial"/>
          <w:i/>
          <w:iCs/>
          <w:shd w:val="clear" w:color="auto" w:fill="FFFFFF"/>
        </w:rPr>
      </w:pPr>
    </w:p>
    <w:p w14:paraId="1D9AFDB3" w14:textId="1517996C" w:rsidR="006B53B5" w:rsidRDefault="00000000">
      <w:pPr>
        <w:pStyle w:val="TreA"/>
        <w:spacing w:line="360" w:lineRule="auto"/>
        <w:jc w:val="both"/>
        <w:rPr>
          <w:rStyle w:val="Hyperlink0"/>
        </w:rPr>
      </w:pPr>
      <w:r>
        <w:rPr>
          <w:rStyle w:val="Hyperlink0"/>
        </w:rPr>
        <w:t xml:space="preserve">Zdaniem eksperta od lutym możemy spodziewać się stopniowego spadku inflacji. </w:t>
      </w:r>
    </w:p>
    <w:p w14:paraId="45658F16" w14:textId="77777777" w:rsidR="00900D8A" w:rsidRDefault="00900D8A">
      <w:pPr>
        <w:pStyle w:val="TreA"/>
        <w:spacing w:line="360" w:lineRule="auto"/>
        <w:jc w:val="both"/>
        <w:rPr>
          <w:rStyle w:val="Hyperlink0"/>
        </w:rPr>
      </w:pPr>
    </w:p>
    <w:p w14:paraId="5E03702D" w14:textId="2EB2816B" w:rsidR="006B53B5" w:rsidRDefault="00000000">
      <w:pPr>
        <w:pStyle w:val="TreA"/>
        <w:spacing w:line="360" w:lineRule="auto"/>
        <w:jc w:val="both"/>
        <w:rPr>
          <w:rFonts w:ascii="Arial" w:eastAsia="Arial" w:hAnsi="Arial" w:cs="Arial"/>
          <w:i/>
          <w:iCs/>
          <w:sz w:val="22"/>
          <w:szCs w:val="22"/>
          <w:u w:color="FF2600"/>
          <w:shd w:val="clear" w:color="auto" w:fill="FFFFFF"/>
        </w:rPr>
      </w:pPr>
      <w:r>
        <w:rPr>
          <w:rFonts w:ascii="Arial" w:hAnsi="Arial"/>
          <w:i/>
          <w:iCs/>
          <w:shd w:val="clear" w:color="auto" w:fill="FFFFFF"/>
        </w:rPr>
        <w:t>Należ</w:t>
      </w:r>
      <w:r>
        <w:rPr>
          <w:rFonts w:ascii="Arial" w:hAnsi="Arial"/>
          <w:i/>
          <w:iCs/>
          <w:shd w:val="clear" w:color="auto" w:fill="FFFFFF"/>
          <w:lang w:val="en-US"/>
        </w:rPr>
        <w:t xml:space="preserve">y </w:t>
      </w:r>
      <w:proofErr w:type="spellStart"/>
      <w:r>
        <w:rPr>
          <w:rFonts w:ascii="Arial" w:hAnsi="Arial"/>
          <w:i/>
          <w:iCs/>
          <w:shd w:val="clear" w:color="auto" w:fill="FFFFFF"/>
          <w:lang w:val="en-US"/>
        </w:rPr>
        <w:t>te</w:t>
      </w:r>
      <w:proofErr w:type="spellEnd"/>
      <w:r>
        <w:rPr>
          <w:rFonts w:ascii="Arial" w:hAnsi="Arial"/>
          <w:i/>
          <w:iCs/>
          <w:shd w:val="clear" w:color="auto" w:fill="FFFFFF"/>
        </w:rPr>
        <w:t xml:space="preserve">ż </w:t>
      </w:r>
      <w:proofErr w:type="spellStart"/>
      <w:r>
        <w:rPr>
          <w:rFonts w:ascii="Arial" w:hAnsi="Arial"/>
          <w:i/>
          <w:iCs/>
          <w:shd w:val="clear" w:color="auto" w:fill="FFFFFF"/>
        </w:rPr>
        <w:t>zwr</w:t>
      </w:r>
      <w:proofErr w:type="spellEnd"/>
      <w:r>
        <w:rPr>
          <w:rFonts w:ascii="Arial" w:hAnsi="Arial"/>
          <w:i/>
          <w:iCs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i/>
          <w:iCs/>
          <w:shd w:val="clear" w:color="auto" w:fill="FFFFFF"/>
        </w:rPr>
        <w:t>cić</w:t>
      </w:r>
      <w:proofErr w:type="spellEnd"/>
      <w:r>
        <w:rPr>
          <w:rFonts w:ascii="Arial" w:hAnsi="Arial"/>
          <w:i/>
          <w:iCs/>
          <w:shd w:val="clear" w:color="auto" w:fill="FFFFFF"/>
        </w:rPr>
        <w:t xml:space="preserve"> uwagę na to, c</w:t>
      </w:r>
      <w:r>
        <w:rPr>
          <w:rFonts w:ascii="Arial" w:hAnsi="Arial"/>
          <w:i/>
          <w:iCs/>
          <w:u w:color="FF2600"/>
          <w:lang w:val="it-IT"/>
        </w:rPr>
        <w:t>o si</w:t>
      </w:r>
      <w:r>
        <w:rPr>
          <w:rFonts w:ascii="Arial" w:hAnsi="Arial"/>
          <w:i/>
          <w:iCs/>
          <w:u w:color="FF2600"/>
        </w:rPr>
        <w:t xml:space="preserve">ę dzieje w sferze realnej. W pierwszym kwartale utrzyma się zapewne niskie, bliskie zeru, tempo wzrostu gospodarczego. Może też dojść do spadku poziomu konsumpcji. W takich warunkach </w:t>
      </w:r>
      <w:proofErr w:type="spellStart"/>
      <w:r>
        <w:rPr>
          <w:rFonts w:ascii="Arial" w:hAnsi="Arial"/>
          <w:i/>
          <w:iCs/>
          <w:u w:color="FF2600"/>
        </w:rPr>
        <w:t>powr</w:t>
      </w:r>
      <w:proofErr w:type="spellEnd"/>
      <w:r>
        <w:rPr>
          <w:rFonts w:ascii="Arial" w:hAnsi="Arial"/>
          <w:i/>
          <w:iCs/>
          <w:u w:color="FF2600"/>
          <w:lang w:val="es-ES_tradnl"/>
        </w:rPr>
        <w:t>ó</w:t>
      </w:r>
      <w:r>
        <w:rPr>
          <w:rFonts w:ascii="Arial" w:hAnsi="Arial"/>
          <w:i/>
          <w:iCs/>
          <w:u w:color="FF2600"/>
        </w:rPr>
        <w:t xml:space="preserve">t do cyklu podwyżek jest mało prawdopodobny, RPP raczej nie będzie rozważać kolejnego wzrostu </w:t>
      </w:r>
      <w:proofErr w:type="spellStart"/>
      <w:r>
        <w:rPr>
          <w:rFonts w:ascii="Arial" w:hAnsi="Arial"/>
          <w:i/>
          <w:iCs/>
          <w:u w:color="FF2600"/>
        </w:rPr>
        <w:t>st</w:t>
      </w:r>
      <w:proofErr w:type="spellEnd"/>
      <w:r>
        <w:rPr>
          <w:rFonts w:ascii="Arial" w:hAnsi="Arial"/>
          <w:i/>
          <w:iCs/>
          <w:u w:color="FF2600"/>
          <w:lang w:val="es-ES_tradnl"/>
        </w:rPr>
        <w:t>ó</w:t>
      </w:r>
      <w:r>
        <w:rPr>
          <w:rFonts w:ascii="Arial" w:hAnsi="Arial"/>
          <w:i/>
          <w:iCs/>
          <w:u w:color="FF2600"/>
        </w:rPr>
        <w:t xml:space="preserve">p procentowych. Zakładam, że w kolejnych miesiącach dojdzie do znacznego spadku poziomu inflacji, do około  10 %  w grudniu  bieżącego roku. W tej sytuacji nasuwa się pytanie, w jakim momencie nastąpi zmniejszenie </w:t>
      </w:r>
      <w:proofErr w:type="spellStart"/>
      <w:r>
        <w:rPr>
          <w:rFonts w:ascii="Arial" w:hAnsi="Arial"/>
          <w:i/>
          <w:iCs/>
          <w:u w:color="FF2600"/>
        </w:rPr>
        <w:t>st</w:t>
      </w:r>
      <w:proofErr w:type="spellEnd"/>
      <w:r>
        <w:rPr>
          <w:rFonts w:ascii="Arial" w:hAnsi="Arial"/>
          <w:i/>
          <w:iCs/>
          <w:u w:color="FF2600"/>
          <w:lang w:val="es-ES_tradnl"/>
        </w:rPr>
        <w:t>ó</w:t>
      </w:r>
      <w:r>
        <w:rPr>
          <w:rFonts w:ascii="Arial" w:hAnsi="Arial"/>
          <w:i/>
          <w:iCs/>
          <w:u w:color="FF2600"/>
          <w:lang w:val="it-IT"/>
        </w:rPr>
        <w:t>p procento</w:t>
      </w:r>
      <w:proofErr w:type="spellStart"/>
      <w:r>
        <w:rPr>
          <w:rFonts w:ascii="Arial" w:hAnsi="Arial"/>
          <w:i/>
          <w:iCs/>
          <w:u w:color="FF2600"/>
        </w:rPr>
        <w:t>wych</w:t>
      </w:r>
      <w:proofErr w:type="spellEnd"/>
      <w:r>
        <w:rPr>
          <w:rFonts w:ascii="Arial" w:hAnsi="Arial"/>
          <w:i/>
          <w:iCs/>
          <w:u w:color="FF2600"/>
        </w:rPr>
        <w:t>? Opinie RPP w tej sprawi</w:t>
      </w:r>
      <w:r w:rsidR="00900D8A">
        <w:rPr>
          <w:rFonts w:ascii="Arial" w:hAnsi="Arial"/>
          <w:i/>
          <w:iCs/>
          <w:u w:color="FF2600"/>
        </w:rPr>
        <w:t>e</w:t>
      </w:r>
      <w:r>
        <w:rPr>
          <w:rFonts w:ascii="Arial" w:hAnsi="Arial"/>
          <w:i/>
          <w:iCs/>
          <w:u w:color="FF2600"/>
        </w:rPr>
        <w:t xml:space="preserve"> są podzielon</w:t>
      </w:r>
      <w:r w:rsidR="00900D8A">
        <w:rPr>
          <w:rFonts w:ascii="Arial" w:hAnsi="Arial"/>
          <w:i/>
          <w:iCs/>
          <w:u w:color="FF2600"/>
        </w:rPr>
        <w:t>e</w:t>
      </w:r>
      <w:r>
        <w:rPr>
          <w:rFonts w:ascii="Arial" w:hAnsi="Arial"/>
          <w:i/>
          <w:iCs/>
          <w:u w:color="FF2600"/>
        </w:rPr>
        <w:t xml:space="preserve">. </w:t>
      </w:r>
      <w:r>
        <w:rPr>
          <w:rFonts w:ascii="Arial" w:hAnsi="Arial"/>
          <w:i/>
          <w:iCs/>
          <w:sz w:val="22"/>
          <w:szCs w:val="22"/>
          <w:lang w:val="en-US"/>
        </w:rPr>
        <w:t xml:space="preserve">–  </w:t>
      </w:r>
      <w:r>
        <w:rPr>
          <w:rFonts w:ascii="Arial" w:hAnsi="Arial"/>
          <w:i/>
          <w:iCs/>
          <w:sz w:val="22"/>
          <w:szCs w:val="22"/>
        </w:rPr>
        <w:t>zauważa</w:t>
      </w:r>
      <w:r>
        <w:rPr>
          <w:rFonts w:ascii="Arial" w:hAnsi="Arial"/>
          <w:i/>
          <w:iCs/>
          <w:sz w:val="22"/>
          <w:szCs w:val="22"/>
          <w:lang w:val="en-US"/>
        </w:rPr>
        <w:t xml:space="preserve"> </w:t>
      </w:r>
      <w:r>
        <w:rPr>
          <w:rFonts w:ascii="Arial" w:hAnsi="Arial"/>
          <w:i/>
          <w:iCs/>
          <w:sz w:val="22"/>
          <w:szCs w:val="22"/>
          <w:lang w:val="pt-PT"/>
        </w:rPr>
        <w:t>prof. Gomu</w:t>
      </w:r>
      <w:r>
        <w:rPr>
          <w:rFonts w:ascii="Arial" w:hAnsi="Arial"/>
          <w:i/>
          <w:iCs/>
          <w:sz w:val="22"/>
          <w:szCs w:val="22"/>
          <w:lang w:val="en-US"/>
        </w:rPr>
        <w:t>ł</w:t>
      </w:r>
      <w:r>
        <w:rPr>
          <w:rFonts w:ascii="Arial" w:hAnsi="Arial"/>
          <w:i/>
          <w:iCs/>
          <w:sz w:val="22"/>
          <w:szCs w:val="22"/>
        </w:rPr>
        <w:t>ka.</w:t>
      </w:r>
    </w:p>
    <w:p w14:paraId="44F3585F" w14:textId="77777777" w:rsidR="006B53B5" w:rsidRDefault="006B53B5">
      <w:pPr>
        <w:pStyle w:val="TreA"/>
        <w:spacing w:line="360" w:lineRule="auto"/>
        <w:jc w:val="both"/>
        <w:rPr>
          <w:rFonts w:ascii="Arial" w:eastAsia="Arial" w:hAnsi="Arial" w:cs="Arial"/>
          <w:i/>
          <w:iCs/>
        </w:rPr>
      </w:pPr>
    </w:p>
    <w:p w14:paraId="46920F2D" w14:textId="768767AC" w:rsidR="006B53B5" w:rsidRDefault="00000000">
      <w:pPr>
        <w:pStyle w:val="TreA"/>
        <w:spacing w:line="360" w:lineRule="auto"/>
        <w:jc w:val="both"/>
        <w:rPr>
          <w:rStyle w:val="Hyperlink0"/>
        </w:rPr>
      </w:pPr>
      <w:r>
        <w:rPr>
          <w:rFonts w:ascii="Arial" w:hAnsi="Arial"/>
          <w:shd w:val="clear" w:color="auto" w:fill="FFFFFF"/>
          <w:lang w:val="es-ES_tradnl"/>
        </w:rPr>
        <w:t>Rada</w:t>
      </w:r>
      <w:r>
        <w:rPr>
          <w:rStyle w:val="Hyperlink0"/>
        </w:rPr>
        <w:t xml:space="preserve"> Polityki Pieniężnej oceniła, że pogorszenie koniunktury światowej wpływa dodatkowo na  obniżenia dynamiki wzrostu gospodarczego w Polsce, co sprawia, że dotychczasowe </w:t>
      </w:r>
      <w:r>
        <w:rPr>
          <w:rStyle w:val="Hyperlink0"/>
        </w:rPr>
        <w:lastRenderedPageBreak/>
        <w:t>umiarkowane zacieśnienie polityki pieniężnej NBP będzie sprzyjać znacznemu obniżaniu się inflacji w Polsce w kierunku celu inflacyjnego. RPP zaznaczyła jednak, że ze względu na trwałość szok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Style w:val="Hyperlink0"/>
        </w:rPr>
        <w:t xml:space="preserve">w, </w:t>
      </w:r>
      <w:hyperlink r:id="rId8" w:history="1">
        <w:r>
          <w:rPr>
            <w:rStyle w:val="Hyperlink0"/>
          </w:rPr>
          <w:t>inflacja</w:t>
        </w:r>
      </w:hyperlink>
      <w:r>
        <w:rPr>
          <w:rStyle w:val="Hyperlink0"/>
        </w:rPr>
        <w:t xml:space="preserve"> pozostanie wysoka</w:t>
      </w:r>
      <w:r w:rsidR="00900D8A">
        <w:rPr>
          <w:rStyle w:val="Hyperlink0"/>
        </w:rPr>
        <w:t>,</w:t>
      </w:r>
      <w:r>
        <w:rPr>
          <w:rStyle w:val="Hyperlink0"/>
        </w:rPr>
        <w:t xml:space="preserve"> a jej spadek będzie stopniowy.</w:t>
      </w:r>
    </w:p>
    <w:p w14:paraId="43A115BD" w14:textId="77777777" w:rsidR="00900D8A" w:rsidRDefault="00900D8A">
      <w:pPr>
        <w:pStyle w:val="TreA"/>
        <w:spacing w:line="360" w:lineRule="auto"/>
        <w:jc w:val="both"/>
        <w:rPr>
          <w:rStyle w:val="Hyperlink0"/>
        </w:rPr>
      </w:pPr>
    </w:p>
    <w:p w14:paraId="6C5D02F1" w14:textId="77777777" w:rsidR="006B53B5" w:rsidRDefault="00000000">
      <w:pPr>
        <w:pStyle w:val="TreA"/>
        <w:spacing w:line="360" w:lineRule="auto"/>
        <w:jc w:val="both"/>
        <w:rPr>
          <w:rStyle w:val="Hyperlink0"/>
        </w:rPr>
      </w:pPr>
      <w:r>
        <w:rPr>
          <w:rStyle w:val="Hyperlink0"/>
        </w:rPr>
        <w:t xml:space="preserve">Dalsze decyzje Rady </w:t>
      </w:r>
      <w:proofErr w:type="spellStart"/>
      <w:r>
        <w:rPr>
          <w:rStyle w:val="Hyperlink0"/>
        </w:rPr>
        <w:t>będa</w:t>
      </w:r>
      <w:proofErr w:type="spellEnd"/>
      <w:r>
        <w:rPr>
          <w:rStyle w:val="Hyperlink0"/>
        </w:rPr>
        <w:t xml:space="preserve">̨ </w:t>
      </w:r>
      <w:proofErr w:type="spellStart"/>
      <w:r>
        <w:rPr>
          <w:rStyle w:val="Hyperlink0"/>
        </w:rPr>
        <w:t>zależne</w:t>
      </w:r>
      <w:proofErr w:type="spellEnd"/>
      <w:r>
        <w:rPr>
          <w:rStyle w:val="Hyperlink0"/>
        </w:rPr>
        <w:t xml:space="preserve"> od </w:t>
      </w:r>
      <w:proofErr w:type="spellStart"/>
      <w:r>
        <w:rPr>
          <w:rStyle w:val="Hyperlink0"/>
        </w:rPr>
        <w:t>napływających</w:t>
      </w:r>
      <w:proofErr w:type="spellEnd"/>
      <w:r>
        <w:rPr>
          <w:rStyle w:val="Hyperlink0"/>
        </w:rPr>
        <w:t xml:space="preserve"> informacji </w:t>
      </w:r>
      <w:proofErr w:type="spellStart"/>
      <w:r>
        <w:rPr>
          <w:rStyle w:val="Hyperlink0"/>
        </w:rPr>
        <w:t>dotyczących</w:t>
      </w:r>
      <w:proofErr w:type="spellEnd"/>
      <w:r>
        <w:rPr>
          <w:rStyle w:val="Hyperlink0"/>
        </w:rPr>
        <w:t xml:space="preserve"> perspektyw inflacji i </w:t>
      </w:r>
      <w:proofErr w:type="spellStart"/>
      <w:r>
        <w:rPr>
          <w:rStyle w:val="Hyperlink0"/>
        </w:rPr>
        <w:t>aktywności</w:t>
      </w:r>
      <w:proofErr w:type="spellEnd"/>
      <w:r>
        <w:rPr>
          <w:rStyle w:val="Hyperlink0"/>
        </w:rPr>
        <w:t xml:space="preserve"> gospodarczej, w tym od wpływu agresji zbrojnej Rosji na </w:t>
      </w:r>
      <w:proofErr w:type="spellStart"/>
      <w:r>
        <w:rPr>
          <w:rStyle w:val="Hyperlink0"/>
        </w:rPr>
        <w:t>Ukraine</w:t>
      </w:r>
      <w:proofErr w:type="spellEnd"/>
      <w:r>
        <w:rPr>
          <w:rStyle w:val="Hyperlink0"/>
        </w:rPr>
        <w:t xml:space="preserve">̨ na polską </w:t>
      </w:r>
      <w:proofErr w:type="spellStart"/>
      <w:r>
        <w:rPr>
          <w:rStyle w:val="Hyperlink0"/>
        </w:rPr>
        <w:t>gospodarke</w:t>
      </w:r>
      <w:proofErr w:type="spellEnd"/>
      <w:r>
        <w:rPr>
          <w:rStyle w:val="Hyperlink0"/>
        </w:rPr>
        <w:t>̨.</w:t>
      </w:r>
    </w:p>
    <w:p w14:paraId="4746D056" w14:textId="77777777" w:rsidR="006B53B5" w:rsidRDefault="006B53B5">
      <w:pPr>
        <w:pStyle w:val="TreA"/>
        <w:spacing w:line="360" w:lineRule="auto"/>
        <w:jc w:val="both"/>
        <w:rPr>
          <w:rStyle w:val="Hyperlink0"/>
          <w:rFonts w:eastAsia="Arial" w:cs="Arial"/>
        </w:rPr>
      </w:pPr>
    </w:p>
    <w:p w14:paraId="02B34598" w14:textId="77777777" w:rsidR="006B53B5" w:rsidRDefault="006B53B5">
      <w:pPr>
        <w:pStyle w:val="TreA"/>
        <w:spacing w:line="360" w:lineRule="auto"/>
        <w:jc w:val="both"/>
        <w:rPr>
          <w:rStyle w:val="Hyperlink0"/>
          <w:rFonts w:eastAsia="Arial" w:cs="Arial"/>
        </w:rPr>
      </w:pPr>
    </w:p>
    <w:p w14:paraId="32817D3C" w14:textId="77777777" w:rsidR="006B53B5" w:rsidRDefault="00000000">
      <w:pPr>
        <w:pStyle w:val="TreA"/>
        <w:spacing w:line="360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***</w:t>
      </w:r>
    </w:p>
    <w:p w14:paraId="2CAE364D" w14:textId="77777777" w:rsidR="006B53B5" w:rsidRDefault="00000000">
      <w:pPr>
        <w:pStyle w:val="TreA"/>
        <w:spacing w:line="360" w:lineRule="auto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Business Centre Club (BCC)</w:t>
      </w:r>
    </w:p>
    <w:p w14:paraId="3265E7BD" w14:textId="77777777" w:rsidR="006B53B5" w:rsidRDefault="00000000">
      <w:pPr>
        <w:pStyle w:val="TreA"/>
        <w:spacing w:line="36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BCC to największa w kraju ustawowa organizacja indywidualnych </w:t>
      </w:r>
      <w:proofErr w:type="spellStart"/>
      <w:r>
        <w:rPr>
          <w:rFonts w:ascii="Arial" w:hAnsi="Arial"/>
          <w:b/>
          <w:bCs/>
          <w:sz w:val="16"/>
          <w:szCs w:val="16"/>
        </w:rPr>
        <w:t>pracodawc</w:t>
      </w:r>
      <w:proofErr w:type="spellEnd"/>
      <w:r>
        <w:rPr>
          <w:rFonts w:ascii="Arial" w:hAnsi="Arial"/>
          <w:b/>
          <w:bCs/>
          <w:sz w:val="16"/>
          <w:szCs w:val="16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</w:rPr>
        <w:t>w. Członkowie Klubu zatrudniają ponad 400 tys. pracownik</w:t>
      </w:r>
      <w:r>
        <w:rPr>
          <w:rFonts w:ascii="Arial" w:hAnsi="Arial"/>
          <w:b/>
          <w:bCs/>
          <w:sz w:val="16"/>
          <w:szCs w:val="16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</w:rPr>
        <w:t>w, przychody firm to ponad 200 miliard</w:t>
      </w:r>
      <w:r>
        <w:rPr>
          <w:rFonts w:ascii="Arial" w:hAnsi="Arial"/>
          <w:b/>
          <w:bCs/>
          <w:sz w:val="16"/>
          <w:szCs w:val="16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Fonts w:ascii="Arial" w:hAnsi="Arial"/>
          <w:b/>
          <w:bCs/>
          <w:sz w:val="16"/>
          <w:szCs w:val="16"/>
        </w:rPr>
        <w:t>przedsiębiorc</w:t>
      </w:r>
      <w:proofErr w:type="spellEnd"/>
      <w:r>
        <w:rPr>
          <w:rFonts w:ascii="Arial" w:hAnsi="Arial"/>
          <w:b/>
          <w:bCs/>
          <w:sz w:val="16"/>
          <w:szCs w:val="16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</w:rPr>
        <w:t xml:space="preserve">w są także prawnicy, dziennikarze, naukowcy, wydawcy, lekarze, wojskowi i studenci. </w:t>
      </w:r>
    </w:p>
    <w:p w14:paraId="0A78073E" w14:textId="77777777" w:rsidR="006B53B5" w:rsidRDefault="00000000">
      <w:pPr>
        <w:pStyle w:val="TreA"/>
        <w:spacing w:line="360" w:lineRule="auto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b/>
          <w:bCs/>
          <w:sz w:val="16"/>
          <w:szCs w:val="16"/>
          <w:u w:color="33363B"/>
          <w:lang w:val="de-DE"/>
        </w:rPr>
        <w:t>Wi</w:t>
      </w:r>
      <w:r>
        <w:rPr>
          <w:rFonts w:ascii="Arial" w:hAnsi="Arial"/>
          <w:b/>
          <w:bCs/>
          <w:sz w:val="16"/>
          <w:szCs w:val="16"/>
          <w:u w:color="33363B"/>
        </w:rPr>
        <w:t>ęcej</w:t>
      </w:r>
      <w:proofErr w:type="spellEnd"/>
      <w:r>
        <w:rPr>
          <w:rFonts w:ascii="Arial" w:hAnsi="Arial"/>
          <w:b/>
          <w:bCs/>
          <w:sz w:val="16"/>
          <w:szCs w:val="16"/>
          <w:u w:color="33363B"/>
        </w:rPr>
        <w:t xml:space="preserve"> o BCC:</w:t>
      </w:r>
    </w:p>
    <w:p w14:paraId="39BA973C" w14:textId="77777777" w:rsidR="006B53B5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hyperlink r:id="rId9" w:history="1">
        <w:r>
          <w:rPr>
            <w:rStyle w:val="Hyperlink1"/>
          </w:rPr>
          <w:t>www.bcc.pl</w:t>
        </w:r>
      </w:hyperlink>
    </w:p>
    <w:p w14:paraId="4648BE1A" w14:textId="77777777" w:rsidR="006B53B5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  <w:u w:color="33363B"/>
        </w:rPr>
        <w:t>Business Centre Club w mediach społecznościowych:</w:t>
      </w:r>
    </w:p>
    <w:p w14:paraId="6FB1B519" w14:textId="77777777" w:rsidR="006B53B5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proofErr w:type="spellStart"/>
      <w:r>
        <w:rPr>
          <w:rStyle w:val="Brak"/>
          <w:rFonts w:ascii="Arial" w:hAnsi="Arial"/>
          <w:sz w:val="16"/>
          <w:szCs w:val="16"/>
          <w:u w:color="33363B"/>
          <w:lang w:val="de-DE"/>
        </w:rPr>
        <w:t>Linkedin</w:t>
      </w:r>
      <w:proofErr w:type="spellEnd"/>
      <w:r>
        <w:rPr>
          <w:rStyle w:val="Brak"/>
          <w:rFonts w:ascii="Arial" w:hAnsi="Arial"/>
          <w:sz w:val="16"/>
          <w:szCs w:val="16"/>
          <w:u w:color="33363B"/>
          <w:lang w:val="de-DE"/>
        </w:rPr>
        <w:t xml:space="preserve">: </w:t>
      </w:r>
      <w:hyperlink r:id="rId10" w:history="1">
        <w:r>
          <w:rPr>
            <w:rStyle w:val="Hyperlink2"/>
          </w:rPr>
          <w:t>www.linkedin.com/company/business-centre-club/</w:t>
        </w:r>
      </w:hyperlink>
    </w:p>
    <w:p w14:paraId="0F7D6F21" w14:textId="77777777" w:rsidR="006B53B5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u w:color="33363B"/>
          <w:lang w:val="nl-NL"/>
        </w:rPr>
        <w:t xml:space="preserve">Facebook: </w:t>
      </w:r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"http://www.facebook.com/businesscentreclub"</w:instrText>
      </w:r>
      <w:r>
        <w:rPr>
          <w:rStyle w:val="Hyperlink3"/>
        </w:rPr>
      </w:r>
      <w:r>
        <w:rPr>
          <w:rStyle w:val="Hyperlink3"/>
        </w:rPr>
        <w:fldChar w:fldCharType="separate"/>
      </w:r>
      <w:r>
        <w:rPr>
          <w:rStyle w:val="Hyperlink3"/>
        </w:rPr>
        <w:t>www.facebook.com/businesscentreclub</w:t>
      </w:r>
      <w:r>
        <w:fldChar w:fldCharType="end"/>
      </w:r>
    </w:p>
    <w:p w14:paraId="5A1CFFF5" w14:textId="77777777" w:rsidR="006B53B5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6"/>
          <w:szCs w:val="16"/>
          <w:shd w:val="clear" w:color="auto" w:fill="FFFFFF"/>
        </w:rPr>
      </w:pPr>
      <w:r>
        <w:rPr>
          <w:rStyle w:val="Brak"/>
          <w:rFonts w:ascii="Arial" w:hAnsi="Arial"/>
          <w:sz w:val="16"/>
          <w:szCs w:val="16"/>
          <w:u w:color="33363B"/>
          <w:lang w:val="en-US"/>
        </w:rPr>
        <w:t xml:space="preserve">Twitter: </w:t>
      </w:r>
      <w:r>
        <w:rPr>
          <w:rStyle w:val="Brak"/>
          <w:rFonts w:ascii="Arial" w:hAnsi="Arial"/>
          <w:sz w:val="16"/>
          <w:szCs w:val="16"/>
          <w:u w:val="single" w:color="0000FF"/>
          <w:lang w:val="en-US"/>
        </w:rPr>
        <w:t>www.twitter.com/BCCorg</w:t>
      </w:r>
    </w:p>
    <w:p w14:paraId="259431F9" w14:textId="77777777" w:rsidR="006B53B5" w:rsidRDefault="006B53B5">
      <w:pPr>
        <w:pStyle w:val="TreA"/>
        <w:spacing w:line="360" w:lineRule="auto"/>
        <w:jc w:val="both"/>
        <w:rPr>
          <w:rStyle w:val="Hyperlink0"/>
          <w:rFonts w:eastAsia="Arial" w:cs="Arial"/>
          <w:sz w:val="16"/>
          <w:szCs w:val="16"/>
        </w:rPr>
      </w:pPr>
    </w:p>
    <w:p w14:paraId="414DDA60" w14:textId="77777777" w:rsidR="006B53B5" w:rsidRDefault="006B53B5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  <w:shd w:val="clear" w:color="auto" w:fill="FFFFFF"/>
        </w:rPr>
      </w:pPr>
    </w:p>
    <w:p w14:paraId="62BF6233" w14:textId="77777777" w:rsidR="006B53B5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  <w:shd w:val="clear" w:color="auto" w:fill="FFFFFF"/>
        </w:rPr>
      </w:pPr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</w:rPr>
        <w:t xml:space="preserve">Kontakt dla </w:t>
      </w:r>
      <w:proofErr w:type="spellStart"/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</w:rPr>
        <w:t>medi</w:t>
      </w:r>
      <w:proofErr w:type="spellEnd"/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  <w:lang w:val="es-ES_tradnl"/>
        </w:rPr>
        <w:t>ó</w:t>
      </w:r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</w:rPr>
        <w:t>w:</w:t>
      </w:r>
    </w:p>
    <w:p w14:paraId="632729BF" w14:textId="77777777" w:rsidR="006B53B5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  <w:shd w:val="clear" w:color="auto" w:fill="FFFFFF"/>
        </w:rPr>
      </w:pPr>
      <w:r>
        <w:rPr>
          <w:rStyle w:val="Brak"/>
          <w:rFonts w:ascii="Arial" w:hAnsi="Arial"/>
          <w:b/>
          <w:bCs/>
          <w:sz w:val="16"/>
          <w:szCs w:val="16"/>
          <w:shd w:val="clear" w:color="auto" w:fill="FFFFFF"/>
          <w:lang w:val="en-US"/>
        </w:rPr>
        <w:t>Open Minded Group</w:t>
      </w:r>
    </w:p>
    <w:p w14:paraId="707981D0" w14:textId="77777777" w:rsidR="006B53B5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  <w:hyperlink r:id="rId11" w:history="1">
        <w:r>
          <w:rPr>
            <w:rStyle w:val="Hyperlink4"/>
          </w:rPr>
          <w:t>pr@openmindedgroup.pl</w:t>
        </w:r>
      </w:hyperlink>
    </w:p>
    <w:p w14:paraId="00760B51" w14:textId="77777777" w:rsidR="006B53B5" w:rsidRDefault="006B53B5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16"/>
          <w:szCs w:val="16"/>
        </w:rPr>
      </w:pPr>
    </w:p>
    <w:p w14:paraId="4B9CD48D" w14:textId="77777777" w:rsidR="006B53B5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BCC</w:t>
      </w:r>
    </w:p>
    <w:p w14:paraId="5A9312EB" w14:textId="77777777" w:rsidR="006B53B5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Renata Stefanowska</w:t>
      </w:r>
    </w:p>
    <w:p w14:paraId="5749A3AD" w14:textId="77777777" w:rsidR="006B53B5" w:rsidRDefault="00000000">
      <w:pPr>
        <w:pStyle w:val="TreA"/>
        <w:spacing w:line="360" w:lineRule="auto"/>
        <w:jc w:val="both"/>
      </w:pPr>
      <w:hyperlink r:id="rId12" w:history="1">
        <w:r>
          <w:rPr>
            <w:rStyle w:val="Hyperlink1"/>
          </w:rPr>
          <w:t>renata.stefanowska@bcc.pl</w:t>
        </w:r>
      </w:hyperlink>
    </w:p>
    <w:sectPr w:rsidR="006B53B5">
      <w:headerReference w:type="default" r:id="rId13"/>
      <w:footerReference w:type="default" r:id="rId14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089C" w14:textId="77777777" w:rsidR="00F50AF0" w:rsidRDefault="00F50AF0">
      <w:r>
        <w:separator/>
      </w:r>
    </w:p>
  </w:endnote>
  <w:endnote w:type="continuationSeparator" w:id="0">
    <w:p w14:paraId="65D56FFA" w14:textId="77777777" w:rsidR="00F50AF0" w:rsidRDefault="00F5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5ADB" w14:textId="77777777" w:rsidR="006B53B5" w:rsidRDefault="006B53B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1CD6" w14:textId="77777777" w:rsidR="00F50AF0" w:rsidRDefault="00F50AF0">
      <w:r>
        <w:separator/>
      </w:r>
    </w:p>
  </w:footnote>
  <w:footnote w:type="continuationSeparator" w:id="0">
    <w:p w14:paraId="715CF5E1" w14:textId="77777777" w:rsidR="00F50AF0" w:rsidRDefault="00F5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EC65" w14:textId="77777777" w:rsidR="006B53B5" w:rsidRDefault="00000000">
    <w:pPr>
      <w:pStyle w:val="TreA"/>
      <w:tabs>
        <w:tab w:val="center" w:pos="4819"/>
        <w:tab w:val="right" w:pos="9020"/>
        <w:tab w:val="right" w:pos="9612"/>
      </w:tabs>
      <w:spacing w:after="160" w:line="276" w:lineRule="auto"/>
    </w:pPr>
    <w:r>
      <w:rPr>
        <w:rStyle w:val="BrakA"/>
      </w:rPr>
      <w:tab/>
    </w:r>
    <w:r>
      <w:rPr>
        <w:rStyle w:val="Brak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B5"/>
    <w:rsid w:val="006B53B5"/>
    <w:rsid w:val="00900D8A"/>
    <w:rsid w:val="00F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3368"/>
  <w15:docId w15:val="{E7D21C44-2271-41ED-9670-17A2AD93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rPr>
      <w:rFonts w:ascii="Arial" w:hAnsi="Arial"/>
      <w:shd w:val="clear" w:color="auto" w:fill="FFFFFF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Arial" w:eastAsia="Arial" w:hAnsi="Arial" w:cs="Arial"/>
      <w:sz w:val="16"/>
      <w:szCs w:val="16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sz w:val="16"/>
      <w:szCs w:val="16"/>
      <w:u w:val="single" w:color="0000FF"/>
      <w:lang w:val="de-DE"/>
    </w:rPr>
  </w:style>
  <w:style w:type="character" w:customStyle="1" w:styleId="Hyperlink3">
    <w:name w:val="Hyperlink.3"/>
    <w:basedOn w:val="Brak"/>
    <w:rPr>
      <w:rFonts w:ascii="Arial" w:eastAsia="Arial" w:hAnsi="Arial" w:cs="Arial"/>
      <w:sz w:val="16"/>
      <w:szCs w:val="16"/>
      <w:u w:val="single" w:color="0000FF"/>
      <w:lang w:val="it-IT"/>
    </w:rPr>
  </w:style>
  <w:style w:type="character" w:customStyle="1" w:styleId="Hyperlink4">
    <w:name w:val="Hyperlink.4"/>
    <w:basedOn w:val="Brak"/>
    <w:rPr>
      <w:rFonts w:ascii="Arial" w:eastAsia="Arial" w:hAnsi="Arial" w:cs="Arial"/>
      <w:sz w:val="16"/>
      <w:szCs w:val="16"/>
      <w:u w:val="single" w:color="0432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sal.pl/tagi/inflacj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enata.stefanowska@bcc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@openmindedgroup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nkedin.com/company/business-centre-clu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c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983A-22DE-48FC-91F2-D6335516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2</cp:revision>
  <dcterms:created xsi:type="dcterms:W3CDTF">2023-02-14T10:06:00Z</dcterms:created>
  <dcterms:modified xsi:type="dcterms:W3CDTF">2023-02-14T10:11:00Z</dcterms:modified>
</cp:coreProperties>
</file>