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58C3" w14:textId="77777777" w:rsidR="000C7757" w:rsidRDefault="00000000">
      <w:pPr>
        <w:pStyle w:val="TreA"/>
        <w:spacing w:line="360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73FA7E9E" wp14:editId="6BD87998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C58F0FA" w14:textId="02A4E8FB" w:rsidR="000C7757" w:rsidRDefault="00000000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>Warszawa, 2</w:t>
      </w:r>
      <w:r w:rsidR="00C418CC">
        <w:rPr>
          <w:rFonts w:ascii="Arial" w:hAnsi="Arial"/>
        </w:rPr>
        <w:t>4</w:t>
      </w:r>
      <w:r>
        <w:rPr>
          <w:rFonts w:ascii="Arial" w:hAnsi="Arial"/>
        </w:rPr>
        <w:t xml:space="preserve"> marca 2023 r. </w:t>
      </w:r>
    </w:p>
    <w:p w14:paraId="521A8511" w14:textId="77777777" w:rsidR="000C7757" w:rsidRDefault="000C7757">
      <w:pPr>
        <w:pStyle w:val="TreA"/>
        <w:spacing w:line="336" w:lineRule="auto"/>
        <w:rPr>
          <w:rFonts w:ascii="Arial" w:eastAsia="Arial" w:hAnsi="Arial" w:cs="Arial"/>
          <w:u w:val="single"/>
        </w:rPr>
      </w:pPr>
    </w:p>
    <w:p w14:paraId="5E6FCB65" w14:textId="77777777" w:rsidR="000C7757" w:rsidRDefault="000C7757">
      <w:pPr>
        <w:pStyle w:val="TreA"/>
        <w:spacing w:line="336" w:lineRule="auto"/>
        <w:rPr>
          <w:rFonts w:ascii="Arial" w:eastAsia="Arial" w:hAnsi="Arial" w:cs="Arial"/>
          <w:b/>
          <w:bCs/>
          <w:u w:val="single"/>
        </w:rPr>
      </w:pPr>
    </w:p>
    <w:p w14:paraId="01DAC2F4" w14:textId="77777777" w:rsidR="000C7757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caps/>
          <w:u w:val="single"/>
        </w:rPr>
      </w:pPr>
      <w:r>
        <w:rPr>
          <w:rFonts w:ascii="Arial" w:hAnsi="Arial"/>
          <w:b/>
          <w:bCs/>
          <w:caps/>
          <w:u w:val="single"/>
        </w:rPr>
        <w:t xml:space="preserve">ZWIĄZEK PRACODAWCÓW Business Centre Club </w:t>
      </w:r>
    </w:p>
    <w:p w14:paraId="4075B546" w14:textId="77777777" w:rsidR="000C7757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caps/>
          <w:u w:val="single"/>
        </w:rPr>
      </w:pPr>
      <w:r>
        <w:rPr>
          <w:rFonts w:ascii="Arial" w:hAnsi="Arial"/>
          <w:b/>
          <w:bCs/>
          <w:caps/>
          <w:u w:val="single"/>
        </w:rPr>
        <w:t>APELUJE O ZMIANę Dyrektywy Parlamentu Europejskiego                            w sprawie poprawy warunk</w:t>
      </w:r>
      <w:r>
        <w:rPr>
          <w:rFonts w:ascii="Arial" w:hAnsi="Arial"/>
          <w:b/>
          <w:bCs/>
          <w:caps/>
          <w:u w:val="single"/>
          <w:lang w:val="es-ES_tradnl"/>
        </w:rPr>
        <w:t>ó</w:t>
      </w:r>
      <w:r>
        <w:rPr>
          <w:rFonts w:ascii="Arial" w:hAnsi="Arial"/>
          <w:b/>
          <w:bCs/>
          <w:caps/>
          <w:u w:val="single"/>
        </w:rPr>
        <w:t xml:space="preserve">w pracy za pośrednictwem </w:t>
      </w:r>
    </w:p>
    <w:p w14:paraId="7EB825D4" w14:textId="77777777" w:rsidR="000C7757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caps/>
          <w:u w:val="single"/>
        </w:rPr>
      </w:pPr>
      <w:r>
        <w:rPr>
          <w:rFonts w:ascii="Arial" w:hAnsi="Arial"/>
          <w:b/>
          <w:bCs/>
          <w:caps/>
          <w:u w:val="single"/>
        </w:rPr>
        <w:t>platform internetowych</w:t>
      </w:r>
    </w:p>
    <w:p w14:paraId="2E00E2B5" w14:textId="776CBCE2" w:rsidR="000C7757" w:rsidRPr="00C418CC" w:rsidRDefault="00000000" w:rsidP="00C418CC">
      <w:pPr>
        <w:pStyle w:val="TreA"/>
        <w:spacing w:line="33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</w:t>
      </w:r>
    </w:p>
    <w:p w14:paraId="73060DE5" w14:textId="5B384872" w:rsidR="000C7757" w:rsidRDefault="00000000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UE proponuje wprowadzenie dyrektywy dla pracownik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 pracujących za pośrednictwem platform internetowych. Prace nad aktem prawnym są na zaawansowanym etapie, pomimo stanowczego sprzeciwu środowiska </w:t>
      </w:r>
      <w:proofErr w:type="spellStart"/>
      <w:r>
        <w:rPr>
          <w:rFonts w:ascii="Arial" w:hAnsi="Arial"/>
          <w:b/>
          <w:bCs/>
        </w:rPr>
        <w:t>pracodawc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w.</w:t>
      </w:r>
      <w:r w:rsidR="00CD2EEE">
        <w:rPr>
          <w:rFonts w:ascii="Arial" w:hAnsi="Arial"/>
          <w:b/>
          <w:bCs/>
        </w:rPr>
        <w:t xml:space="preserve"> Pokazują one, że w UE nie ma pomysłu na prawne ujęcie nowoczesnych rozwiązań w prawie pracy.</w:t>
      </w:r>
      <w:r w:rsidR="00C418CC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Business Centre Club apeluje o interwencję do Ministerstw</w:t>
      </w:r>
      <w:r w:rsidR="00CD2EEE">
        <w:rPr>
          <w:rFonts w:ascii="Arial" w:hAnsi="Arial"/>
          <w:b/>
          <w:bCs/>
        </w:rPr>
        <w:t>a</w:t>
      </w:r>
      <w:r>
        <w:rPr>
          <w:rFonts w:ascii="Arial" w:hAnsi="Arial"/>
          <w:b/>
          <w:bCs/>
        </w:rPr>
        <w:t xml:space="preserve"> Rodziny i Polityki Społecznej.</w:t>
      </w:r>
    </w:p>
    <w:p w14:paraId="4A5009B8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</w:p>
    <w:p w14:paraId="7B91B7AC" w14:textId="0EC252AF" w:rsidR="000C7757" w:rsidRDefault="00CD2EEE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>Dyrektywa zakłada, że osoba pracująca za pośrednictwem, czy z użyciem platformy internetowej</w:t>
      </w:r>
      <w:r w:rsidR="005C4ADC">
        <w:rPr>
          <w:rFonts w:ascii="Arial" w:hAnsi="Arial"/>
        </w:rPr>
        <w:t xml:space="preserve">, </w:t>
      </w:r>
      <w:r>
        <w:rPr>
          <w:rFonts w:ascii="Arial" w:hAnsi="Arial"/>
        </w:rPr>
        <w:t xml:space="preserve">będzie z góry uważana za pracownika (w rozumieniu prawa pracy). </w:t>
      </w:r>
      <w:r w:rsidR="00C418CC">
        <w:rPr>
          <w:rFonts w:ascii="Arial" w:hAnsi="Arial"/>
        </w:rPr>
        <w:t>Business</w:t>
      </w:r>
      <w:r>
        <w:rPr>
          <w:rFonts w:ascii="Arial" w:hAnsi="Arial"/>
        </w:rPr>
        <w:t xml:space="preserve"> Centre Club podkreśla, że praca za pośrednictwem platform internetowych jest symbolem transformacji technologicznej, dzięki której </w:t>
      </w:r>
      <w:proofErr w:type="spellStart"/>
      <w:r>
        <w:rPr>
          <w:rFonts w:ascii="Arial" w:hAnsi="Arial"/>
        </w:rPr>
        <w:t>zar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wno</w:t>
      </w:r>
      <w:proofErr w:type="spellEnd"/>
      <w:r>
        <w:rPr>
          <w:rFonts w:ascii="Arial" w:hAnsi="Arial"/>
        </w:rPr>
        <w:t xml:space="preserve"> pracownicy, jak i pracodawcy stają przed nowymi szansami i wyzwaniami. Od nowoczesnego rynku pracy oczekuje się elastyczności i otwartości, a nie podporządkowania i sztywnych form. Tymczasem proponowane w dyrektywie regulacje zmierzają w zupełnie odwrotnym kierunku, ustanawiając sztywne domniemanie istnienia stosunku pracy dla każdego pracownika platformy internetowej</w:t>
      </w:r>
      <w:r>
        <w:rPr>
          <w:rFonts w:ascii="Arial" w:hAnsi="Arial"/>
          <w:b/>
          <w:bCs/>
        </w:rPr>
        <w:t>.</w:t>
      </w:r>
    </w:p>
    <w:p w14:paraId="20404DE7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</w:p>
    <w:p w14:paraId="5DF959AD" w14:textId="2F186D55" w:rsidR="000C7757" w:rsidRDefault="00000000">
      <w:pPr>
        <w:pStyle w:val="TreA"/>
        <w:spacing w:line="33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Krytykowana przez Związek Pracodawców BCC dyrektywa opiera się o </w:t>
      </w:r>
      <w:r w:rsidR="00C418CC">
        <w:rPr>
          <w:rFonts w:ascii="Arial" w:hAnsi="Arial"/>
        </w:rPr>
        <w:t>błędnej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it-IT"/>
        </w:rPr>
        <w:t>tez</w:t>
      </w:r>
      <w:proofErr w:type="spellStart"/>
      <w:r>
        <w:rPr>
          <w:rFonts w:ascii="Arial" w:hAnsi="Arial"/>
        </w:rPr>
        <w:t>ie</w:t>
      </w:r>
      <w:proofErr w:type="spellEnd"/>
      <w:r>
        <w:rPr>
          <w:rFonts w:ascii="Arial" w:hAnsi="Arial"/>
        </w:rPr>
        <w:t>: jeżeli pracownik, wykonuje pracę za pośrednictwem platformy</w:t>
      </w:r>
      <w:r w:rsidR="008E1951">
        <w:rPr>
          <w:rFonts w:ascii="Arial" w:hAnsi="Arial"/>
        </w:rPr>
        <w:t>,</w:t>
      </w:r>
      <w:r>
        <w:rPr>
          <w:rFonts w:ascii="Arial" w:hAnsi="Arial"/>
        </w:rPr>
        <w:t xml:space="preserve"> to jest zatrudniony na podstawie umowy o pracę, a nie w ramach działalności gospodarczej, czy umowy cywilnoprawnej. </w:t>
      </w:r>
    </w:p>
    <w:p w14:paraId="654A88BE" w14:textId="77777777" w:rsidR="00C418CC" w:rsidRDefault="00C418CC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</w:p>
    <w:p w14:paraId="0BD6FA76" w14:textId="792582D0" w:rsidR="00921FBC" w:rsidRDefault="00000000">
      <w:pPr>
        <w:pStyle w:val="TreA"/>
        <w:spacing w:line="336" w:lineRule="auto"/>
        <w:jc w:val="both"/>
        <w:rPr>
          <w:rFonts w:ascii="Arial" w:hAnsi="Arial"/>
        </w:rPr>
      </w:pPr>
      <w:r>
        <w:rPr>
          <w:rFonts w:ascii="Arial" w:hAnsi="Arial"/>
        </w:rPr>
        <w:t>Związ</w:t>
      </w:r>
      <w:r w:rsidR="008E1951">
        <w:rPr>
          <w:rFonts w:ascii="Arial" w:hAnsi="Arial"/>
        </w:rPr>
        <w:t>ek</w:t>
      </w:r>
      <w:r>
        <w:rPr>
          <w:rFonts w:ascii="Arial" w:hAnsi="Arial"/>
        </w:rPr>
        <w:t xml:space="preserve"> Pracodawców Business Centre Club ma zastrzeżenia dotyczące między innymi zbyt szerokiego zakresu podmiot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zmuszone będą do zastosowania przepis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Dyrektywy. </w:t>
      </w:r>
      <w:proofErr w:type="spellStart"/>
      <w:r>
        <w:rPr>
          <w:rFonts w:ascii="Arial" w:hAnsi="Arial"/>
        </w:rPr>
        <w:t>Szczeg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lne</w:t>
      </w:r>
      <w:proofErr w:type="spellEnd"/>
      <w:r>
        <w:rPr>
          <w:rFonts w:ascii="Arial" w:hAnsi="Arial"/>
        </w:rPr>
        <w:t xml:space="preserve"> zaniepokojenie ZP BCC budzi zdefiniowanie w Dyrektywie poję</w:t>
      </w:r>
      <w:r>
        <w:rPr>
          <w:rFonts w:ascii="Arial" w:hAnsi="Arial"/>
          <w:lang w:val="it-IT"/>
        </w:rPr>
        <w:t xml:space="preserve">cia </w:t>
      </w:r>
      <w:r>
        <w:rPr>
          <w:rFonts w:ascii="Arial" w:hAnsi="Arial"/>
        </w:rPr>
        <w:t>„</w:t>
      </w:r>
      <w:r>
        <w:rPr>
          <w:rFonts w:ascii="Arial" w:hAnsi="Arial"/>
          <w:i/>
          <w:iCs/>
        </w:rPr>
        <w:t>pracy za pośrednictwem platform internetowych”</w:t>
      </w:r>
      <w:r>
        <w:rPr>
          <w:rFonts w:ascii="Arial" w:hAnsi="Arial"/>
        </w:rPr>
        <w:t xml:space="preserve"> w brzmieniu przyjętym przez Parlament Europejski, w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rym pod tym pojęciem rozumie się każdą pracę zorganizowaną za pośrednictwem cyfrowej platformy wykonywaną w Unii Europejskiej przez osobę fizyczną, niezależnie od tego, czy istnieje stosunek umowny między tą osobą a usługobiorcą.</w:t>
      </w:r>
      <w:r w:rsidR="00C418CC">
        <w:rPr>
          <w:rFonts w:ascii="Arial" w:hAnsi="Arial"/>
        </w:rPr>
        <w:t xml:space="preserve"> </w:t>
      </w:r>
      <w:r>
        <w:rPr>
          <w:rFonts w:ascii="Arial" w:hAnsi="Arial"/>
        </w:rPr>
        <w:t xml:space="preserve">Nie </w:t>
      </w:r>
      <w:r>
        <w:rPr>
          <w:rFonts w:ascii="Arial" w:hAnsi="Arial"/>
        </w:rPr>
        <w:lastRenderedPageBreak/>
        <w:t xml:space="preserve">różnicuje się przy tym rodzaju wykonywanych zadań, ich zakresu i nie uwzględnia skali działalności gospodarczej wykonywanej z wykorzystaniem platform internetowych.            </w:t>
      </w:r>
    </w:p>
    <w:p w14:paraId="02CD028B" w14:textId="77777777" w:rsidR="00921FBC" w:rsidRDefault="00921FBC">
      <w:pPr>
        <w:pStyle w:val="TreA"/>
        <w:spacing w:line="336" w:lineRule="auto"/>
        <w:jc w:val="both"/>
        <w:rPr>
          <w:rFonts w:ascii="Arial" w:hAnsi="Arial"/>
          <w:i/>
          <w:iCs/>
        </w:rPr>
      </w:pPr>
    </w:p>
    <w:p w14:paraId="41F23BFB" w14:textId="47C916AF" w:rsidR="000C7757" w:rsidRPr="00921FBC" w:rsidRDefault="00921FBC">
      <w:pPr>
        <w:pStyle w:val="TreA"/>
        <w:spacing w:line="336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Twarde domniemanie stosunku pracy to ewenement uderzający w </w:t>
      </w:r>
      <w:proofErr w:type="spellStart"/>
      <w:r>
        <w:rPr>
          <w:rFonts w:ascii="Arial" w:hAnsi="Arial"/>
          <w:i/>
          <w:iCs/>
        </w:rPr>
        <w:t>przedsiębiorc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idących z postępem i inwestujących w nowe technologie. Pierwotnie dyrektywa miała objąć duże podmioty takie jak </w:t>
      </w:r>
      <w:r w:rsidR="00C418CC">
        <w:rPr>
          <w:rFonts w:ascii="Arial" w:hAnsi="Arial"/>
          <w:i/>
          <w:iCs/>
        </w:rPr>
        <w:t>Uber</w:t>
      </w:r>
      <w:r>
        <w:rPr>
          <w:rFonts w:ascii="Arial" w:hAnsi="Arial"/>
          <w:i/>
          <w:iCs/>
        </w:rPr>
        <w:t xml:space="preserve"> czy Bolt. Faktycznie będzie dotyczyła r</w:t>
      </w:r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wnież</w:t>
      </w:r>
      <w:proofErr w:type="spellEnd"/>
      <w:r>
        <w:rPr>
          <w:rFonts w:ascii="Arial" w:hAnsi="Arial"/>
          <w:i/>
          <w:iCs/>
        </w:rPr>
        <w:t xml:space="preserve"> tych </w:t>
      </w:r>
      <w:proofErr w:type="spellStart"/>
      <w:r>
        <w:rPr>
          <w:rFonts w:ascii="Arial" w:hAnsi="Arial"/>
          <w:i/>
          <w:iCs/>
        </w:rPr>
        <w:t>przedsiębiorc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w,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rzy</w:t>
      </w:r>
      <w:proofErr w:type="spellEnd"/>
      <w:r>
        <w:rPr>
          <w:rFonts w:ascii="Arial" w:hAnsi="Arial"/>
          <w:i/>
          <w:iCs/>
        </w:rPr>
        <w:t xml:space="preserve"> wspomagają się np. w zakresie sprzedaży, obsługi klient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w, organizacji pracy oraz firm, 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re prowadzą sprzedaż swoich produkt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 czy usł</w:t>
      </w:r>
      <w:r w:rsidRPr="00C418CC">
        <w:rPr>
          <w:rFonts w:ascii="Arial" w:hAnsi="Arial"/>
          <w:i/>
          <w:iCs/>
        </w:rPr>
        <w:t xml:space="preserve">ug </w:t>
      </w:r>
      <w:r>
        <w:rPr>
          <w:rFonts w:ascii="Arial" w:hAnsi="Arial"/>
          <w:i/>
          <w:iCs/>
        </w:rPr>
        <w:t xml:space="preserve">w kanałach e-commerce? Wielu </w:t>
      </w:r>
      <w:proofErr w:type="spellStart"/>
      <w:r>
        <w:rPr>
          <w:rFonts w:ascii="Arial" w:hAnsi="Arial"/>
          <w:i/>
          <w:iCs/>
        </w:rPr>
        <w:t>pracodawc</w:t>
      </w:r>
      <w:proofErr w:type="spellEnd"/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 obawia się, że </w:t>
      </w:r>
      <w:r>
        <w:rPr>
          <w:rFonts w:ascii="Arial" w:hAnsi="Arial"/>
          <w:i/>
          <w:iCs/>
          <w:lang w:val="pt-PT"/>
        </w:rPr>
        <w:t>sparali</w:t>
      </w:r>
      <w:r>
        <w:rPr>
          <w:rFonts w:ascii="Arial" w:hAnsi="Arial"/>
          <w:i/>
          <w:iCs/>
        </w:rPr>
        <w:t>żuje to rynek pracy</w:t>
      </w:r>
      <w:r>
        <w:rPr>
          <w:rFonts w:ascii="Arial" w:hAnsi="Arial"/>
        </w:rPr>
        <w:t xml:space="preserve">. </w:t>
      </w:r>
      <w:r w:rsidR="00C418CC">
        <w:rPr>
          <w:rFonts w:ascii="Arial" w:hAnsi="Arial"/>
          <w:b/>
          <w:bCs/>
        </w:rPr>
        <w:t>–</w:t>
      </w:r>
      <w:r>
        <w:rPr>
          <w:rFonts w:ascii="Arial" w:hAnsi="Arial"/>
          <w:b/>
          <w:bCs/>
        </w:rPr>
        <w:t xml:space="preserve"> </w:t>
      </w:r>
      <w:r w:rsidR="00C418CC">
        <w:rPr>
          <w:rFonts w:ascii="Arial" w:hAnsi="Arial"/>
          <w:b/>
          <w:bCs/>
        </w:rPr>
        <w:t>k</w:t>
      </w:r>
      <w:r>
        <w:rPr>
          <w:rFonts w:ascii="Arial" w:hAnsi="Arial"/>
          <w:b/>
          <w:bCs/>
        </w:rPr>
        <w:t xml:space="preserve">omentuje Joanna </w:t>
      </w:r>
      <w:proofErr w:type="spellStart"/>
      <w:r>
        <w:rPr>
          <w:rFonts w:ascii="Arial" w:hAnsi="Arial"/>
          <w:b/>
          <w:bCs/>
        </w:rPr>
        <w:t>Torb</w:t>
      </w:r>
      <w:r w:rsidR="00CD2EEE">
        <w:rPr>
          <w:rFonts w:ascii="Arial" w:hAnsi="Arial" w:cs="Arial"/>
          <w:b/>
          <w:bCs/>
        </w:rPr>
        <w:t>é</w:t>
      </w:r>
      <w:proofErr w:type="spellEnd"/>
      <w:r w:rsidR="00CD2EEE">
        <w:rPr>
          <w:rFonts w:ascii="Arial" w:hAnsi="Arial"/>
          <w:b/>
          <w:bCs/>
        </w:rPr>
        <w:t xml:space="preserve"> - </w:t>
      </w:r>
      <w:proofErr w:type="spellStart"/>
      <w:r w:rsidR="00CD2EEE">
        <w:rPr>
          <w:rFonts w:ascii="Arial" w:hAnsi="Arial"/>
          <w:b/>
          <w:bCs/>
        </w:rPr>
        <w:t>Jacko</w:t>
      </w:r>
      <w:proofErr w:type="spellEnd"/>
      <w:r>
        <w:rPr>
          <w:rFonts w:ascii="Arial" w:hAnsi="Arial"/>
          <w:b/>
          <w:bCs/>
        </w:rPr>
        <w:t xml:space="preserve"> - adwokat, </w:t>
      </w:r>
      <w:r>
        <w:rPr>
          <w:rFonts w:ascii="Arial" w:hAnsi="Arial"/>
          <w:b/>
          <w:bCs/>
          <w:lang w:val="da-DK"/>
        </w:rPr>
        <w:t>Ekspert</w:t>
      </w:r>
      <w:r>
        <w:rPr>
          <w:rFonts w:ascii="Arial" w:hAnsi="Arial"/>
          <w:b/>
          <w:bCs/>
        </w:rPr>
        <w:t>ka Business Centre Club ds. prawa pracy i ubezpieczeń społecznych.</w:t>
      </w:r>
    </w:p>
    <w:p w14:paraId="04F3E8E0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  <w:b/>
          <w:bCs/>
        </w:rPr>
      </w:pPr>
    </w:p>
    <w:p w14:paraId="65144D6E" w14:textId="41C89120" w:rsidR="000C7757" w:rsidRPr="00921FBC" w:rsidRDefault="00000000">
      <w:pPr>
        <w:pStyle w:val="TreA"/>
        <w:spacing w:line="336" w:lineRule="auto"/>
        <w:jc w:val="both"/>
        <w:rPr>
          <w:rFonts w:ascii="Arial" w:hAnsi="Arial"/>
        </w:rPr>
      </w:pPr>
      <w:r>
        <w:rPr>
          <w:rFonts w:ascii="Arial" w:hAnsi="Arial"/>
        </w:rPr>
        <w:t>W opinii BCC wiele branż powinno zostać wyłączonych spod działania Dyrektywy. Typowym przykładem usług, kt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nie powinny zostać objęte zakresem Dyrektywy są usługi realizowane przez przedstawicieli handlowych, agent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oraz inne podmioty realizujące na rzecz przedsiębiorcy tzw. sprzedaż bezpośrednią towar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w. Innym przykładem jest sektor pracy tymczasowej, w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rym z założenia konieczna jest elastyczność i korzystanie z platform służących do ułatwienia kontaktu pomiędzy pracownikami a pracodawcą </w:t>
      </w:r>
      <w:r w:rsidR="00921FBC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921FBC">
        <w:rPr>
          <w:rFonts w:ascii="Arial" w:hAnsi="Arial"/>
        </w:rPr>
        <w:t>c</w:t>
      </w:r>
      <w:r>
        <w:rPr>
          <w:rFonts w:ascii="Arial" w:hAnsi="Arial"/>
        </w:rPr>
        <w:t>o nie powinno mieć znaczenia przy ustalaniu właściwej formy zatrudnienia.</w:t>
      </w:r>
      <w:r w:rsidR="0049156A">
        <w:rPr>
          <w:rFonts w:ascii="Arial" w:hAnsi="Arial"/>
        </w:rPr>
        <w:t xml:space="preserve"> </w:t>
      </w:r>
      <w:r>
        <w:rPr>
          <w:rFonts w:ascii="Arial" w:hAnsi="Arial"/>
        </w:rPr>
        <w:t>Wadliwość planowanej regulacji obrazuje r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wnież</w:t>
      </w:r>
      <w:proofErr w:type="spellEnd"/>
      <w:r>
        <w:rPr>
          <w:rFonts w:ascii="Arial" w:hAnsi="Arial"/>
        </w:rPr>
        <w:t xml:space="preserve"> sytuacja, w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rej pracodawca, idąc z postępem technologicznym</w:t>
      </w:r>
      <w:r w:rsidR="005C4ADC">
        <w:rPr>
          <w:rFonts w:ascii="Arial" w:hAnsi="Arial"/>
        </w:rPr>
        <w:t>,</w:t>
      </w:r>
      <w:r>
        <w:rPr>
          <w:rFonts w:ascii="Arial" w:hAnsi="Arial"/>
        </w:rPr>
        <w:t xml:space="preserve"> w trakcie zatrudnienia wdroży wykonywanie zadań za pomocą platformy cyfrowej. Pracownik w okresie „tradycyjnej” pracy nie będzie korzystał</w:t>
      </w:r>
      <w:r w:rsidR="00CD2EEE">
        <w:rPr>
          <w:rFonts w:ascii="Arial" w:hAnsi="Arial"/>
        </w:rPr>
        <w:t xml:space="preserve"> </w:t>
      </w:r>
      <w:r>
        <w:rPr>
          <w:rFonts w:ascii="Arial" w:hAnsi="Arial"/>
        </w:rPr>
        <w:t>z domniemania istnienia stosunku pracy,</w:t>
      </w:r>
      <w:r w:rsidR="00CD2EEE">
        <w:rPr>
          <w:rFonts w:ascii="Arial" w:hAnsi="Arial"/>
        </w:rPr>
        <w:t xml:space="preserve"> a potem skorzysta z niego</w:t>
      </w:r>
      <w:r w:rsidR="00921FBC">
        <w:rPr>
          <w:rFonts w:ascii="Arial" w:hAnsi="Arial"/>
        </w:rPr>
        <w:t>,</w:t>
      </w:r>
      <w:r w:rsidR="00CD2EEE">
        <w:rPr>
          <w:rFonts w:ascii="Arial" w:hAnsi="Arial"/>
        </w:rPr>
        <w:t xml:space="preserve"> choć wykonuje przecież tę samą pracę.</w:t>
      </w:r>
      <w:r>
        <w:rPr>
          <w:rFonts w:ascii="Arial" w:hAnsi="Arial"/>
        </w:rPr>
        <w:t xml:space="preserve"> Sytuacja taka, w ocenie ZP BCC jest niedopuszczalna. </w:t>
      </w:r>
    </w:p>
    <w:p w14:paraId="56EB516C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</w:rPr>
      </w:pPr>
    </w:p>
    <w:p w14:paraId="1C9F7B9F" w14:textId="6BD1D22D" w:rsidR="000C7757" w:rsidRDefault="00000000">
      <w:pPr>
        <w:pStyle w:val="TreA"/>
        <w:spacing w:line="336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i/>
          <w:iCs/>
        </w:rPr>
        <w:t xml:space="preserve">ZP BCC apeluje o wprowadzenie do Dyrektywy </w:t>
      </w:r>
      <w:proofErr w:type="spellStart"/>
      <w:r>
        <w:rPr>
          <w:rFonts w:ascii="Arial" w:hAnsi="Arial"/>
          <w:i/>
          <w:iCs/>
        </w:rPr>
        <w:t>wyłączeń</w:t>
      </w:r>
      <w:proofErr w:type="spellEnd"/>
      <w:r>
        <w:rPr>
          <w:rFonts w:ascii="Arial" w:hAnsi="Arial"/>
          <w:i/>
          <w:iCs/>
        </w:rPr>
        <w:t xml:space="preserve"> polegających na przyjęciu,</w:t>
      </w:r>
      <w:r w:rsidR="00C418CC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 xml:space="preserve">że poza zakresem Dyrektywy znajdują się przedsiębiorstwa, dla </w:t>
      </w:r>
      <w:proofErr w:type="spellStart"/>
      <w:r>
        <w:rPr>
          <w:rFonts w:ascii="Arial" w:hAnsi="Arial"/>
          <w:i/>
          <w:iCs/>
        </w:rPr>
        <w:t>kt</w:t>
      </w:r>
      <w:proofErr w:type="spellEnd"/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rych</w:t>
      </w:r>
      <w:proofErr w:type="spellEnd"/>
      <w:r>
        <w:rPr>
          <w:rFonts w:ascii="Arial" w:hAnsi="Arial"/>
          <w:i/>
          <w:iCs/>
        </w:rPr>
        <w:t xml:space="preserve"> platformy internetowe są wyłącznie narzędziem akcesoryjnym, w </w:t>
      </w:r>
      <w:proofErr w:type="spellStart"/>
      <w:r w:rsidR="0049156A">
        <w:rPr>
          <w:rFonts w:ascii="Arial" w:hAnsi="Arial"/>
          <w:i/>
          <w:iCs/>
        </w:rPr>
        <w:t>szczeg</w:t>
      </w:r>
      <w:proofErr w:type="spellEnd"/>
      <w:r w:rsidR="0049156A">
        <w:rPr>
          <w:rFonts w:ascii="Arial" w:hAnsi="Arial"/>
          <w:i/>
          <w:iCs/>
          <w:lang w:val="es-ES_tradnl"/>
        </w:rPr>
        <w:t>ó</w:t>
      </w:r>
      <w:proofErr w:type="spellStart"/>
      <w:r w:rsidR="0049156A">
        <w:rPr>
          <w:rFonts w:ascii="Arial" w:hAnsi="Arial"/>
          <w:i/>
          <w:iCs/>
        </w:rPr>
        <w:t>lności</w:t>
      </w:r>
      <w:proofErr w:type="spellEnd"/>
      <w:r w:rsidR="0049156A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gdy za pośrednictwem platformy realizowana jest sprzedaż bezpośrednia towar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>w,</w:t>
      </w:r>
      <w:r w:rsidR="00C418CC"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</w:rPr>
        <w:t>czy realizowane są usługi pracy tymczasowej.</w:t>
      </w:r>
      <w:r>
        <w:rPr>
          <w:rFonts w:ascii="Arial" w:hAnsi="Arial"/>
        </w:rPr>
        <w:t xml:space="preserve"> </w:t>
      </w:r>
      <w:r w:rsidR="00C418CC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C418CC">
        <w:rPr>
          <w:rFonts w:ascii="Arial" w:hAnsi="Arial"/>
        </w:rPr>
        <w:t>p</w:t>
      </w:r>
      <w:r>
        <w:rPr>
          <w:rFonts w:ascii="Arial" w:hAnsi="Arial"/>
        </w:rPr>
        <w:t xml:space="preserve">odkreśla Łukasz Bernatowicz, prezes Związku </w:t>
      </w:r>
      <w:proofErr w:type="spellStart"/>
      <w:r>
        <w:rPr>
          <w:rFonts w:ascii="Arial" w:hAnsi="Arial"/>
        </w:rPr>
        <w:t>Pracodawc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BCC, przewodniczący RDS.</w:t>
      </w:r>
    </w:p>
    <w:p w14:paraId="2D563F01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  <w:i/>
          <w:iCs/>
        </w:rPr>
      </w:pPr>
    </w:p>
    <w:p w14:paraId="60BBE4B3" w14:textId="46745F5A" w:rsidR="000C7757" w:rsidRPr="00C418CC" w:rsidRDefault="00000000">
      <w:pPr>
        <w:pStyle w:val="TreA"/>
        <w:spacing w:line="336" w:lineRule="auto"/>
        <w:jc w:val="both"/>
        <w:rPr>
          <w:rFonts w:ascii="Arial" w:hAnsi="Arial"/>
        </w:rPr>
      </w:pPr>
      <w:r>
        <w:rPr>
          <w:rFonts w:ascii="Arial" w:hAnsi="Arial"/>
          <w:i/>
          <w:iCs/>
        </w:rPr>
        <w:t>Założenia oparte na przek</w:t>
      </w:r>
      <w:r w:rsidR="005C4ADC">
        <w:rPr>
          <w:rFonts w:ascii="Arial" w:hAnsi="Arial"/>
          <w:i/>
          <w:iCs/>
        </w:rPr>
        <w:t>o</w:t>
      </w:r>
      <w:r>
        <w:rPr>
          <w:rFonts w:ascii="Arial" w:hAnsi="Arial"/>
          <w:i/>
          <w:iCs/>
        </w:rPr>
        <w:t>naniu, że do pracy opartej o nowe technologie można stosować tradycyjne konstrukcje prawne</w:t>
      </w:r>
      <w:r w:rsidR="00921FBC">
        <w:rPr>
          <w:rFonts w:ascii="Arial" w:hAnsi="Arial"/>
          <w:i/>
          <w:iCs/>
        </w:rPr>
        <w:t>,</w:t>
      </w:r>
      <w:r>
        <w:rPr>
          <w:rFonts w:ascii="Arial" w:hAnsi="Arial"/>
          <w:i/>
          <w:iCs/>
        </w:rPr>
        <w:t xml:space="preserve"> </w:t>
      </w:r>
      <w:r w:rsidR="00C418CC">
        <w:rPr>
          <w:rFonts w:ascii="Arial" w:hAnsi="Arial"/>
          <w:i/>
          <w:iCs/>
        </w:rPr>
        <w:t xml:space="preserve">oraz </w:t>
      </w:r>
      <w:r>
        <w:rPr>
          <w:rFonts w:ascii="Arial" w:hAnsi="Arial"/>
          <w:i/>
          <w:iCs/>
        </w:rPr>
        <w:t>że dość prostą regulacją można objąć szeroką grupę adresat</w:t>
      </w:r>
      <w:r>
        <w:rPr>
          <w:rFonts w:ascii="Arial" w:hAnsi="Arial"/>
          <w:i/>
          <w:iCs/>
          <w:lang w:val="es-ES_tradnl"/>
        </w:rPr>
        <w:t>ó</w:t>
      </w:r>
      <w:r>
        <w:rPr>
          <w:rFonts w:ascii="Arial" w:hAnsi="Arial"/>
          <w:i/>
          <w:iCs/>
        </w:rPr>
        <w:t xml:space="preserve">w, nie zważając na stan faktyczny, w jakim się znajdują </w:t>
      </w:r>
      <w:r w:rsidR="00C418CC">
        <w:rPr>
          <w:rFonts w:ascii="Arial" w:hAnsi="Arial"/>
          <w:i/>
          <w:iCs/>
        </w:rPr>
        <w:t>–</w:t>
      </w:r>
      <w:r>
        <w:rPr>
          <w:rFonts w:ascii="Arial" w:hAnsi="Arial"/>
          <w:i/>
          <w:iCs/>
        </w:rPr>
        <w:t xml:space="preserve"> </w:t>
      </w:r>
      <w:r w:rsidR="00C418CC">
        <w:rPr>
          <w:rFonts w:ascii="Arial" w:hAnsi="Arial"/>
          <w:i/>
          <w:iCs/>
        </w:rPr>
        <w:t>s</w:t>
      </w:r>
      <w:r>
        <w:rPr>
          <w:rFonts w:ascii="Arial" w:hAnsi="Arial"/>
          <w:i/>
          <w:iCs/>
        </w:rPr>
        <w:t>ą z g</w:t>
      </w:r>
      <w:r>
        <w:rPr>
          <w:rFonts w:ascii="Arial" w:hAnsi="Arial"/>
          <w:i/>
          <w:iCs/>
          <w:lang w:val="es-ES_tradnl"/>
        </w:rPr>
        <w:t>ó</w:t>
      </w:r>
      <w:proofErr w:type="spellStart"/>
      <w:r>
        <w:rPr>
          <w:rFonts w:ascii="Arial" w:hAnsi="Arial"/>
          <w:i/>
          <w:iCs/>
        </w:rPr>
        <w:t>ry</w:t>
      </w:r>
      <w:proofErr w:type="spellEnd"/>
      <w:r>
        <w:rPr>
          <w:rFonts w:ascii="Arial" w:hAnsi="Arial"/>
          <w:i/>
          <w:iCs/>
        </w:rPr>
        <w:t xml:space="preserve"> skazane na niepowodzenie </w:t>
      </w:r>
      <w:r w:rsidR="00C418CC">
        <w:rPr>
          <w:rFonts w:ascii="Arial" w:hAnsi="Arial"/>
        </w:rPr>
        <w:t>–</w:t>
      </w:r>
      <w:r>
        <w:rPr>
          <w:rFonts w:ascii="Arial" w:hAnsi="Arial"/>
        </w:rPr>
        <w:t xml:space="preserve"> </w:t>
      </w:r>
      <w:r w:rsidR="00C418CC">
        <w:rPr>
          <w:rFonts w:ascii="Arial" w:hAnsi="Arial"/>
        </w:rPr>
        <w:t>d</w:t>
      </w:r>
      <w:r>
        <w:rPr>
          <w:rFonts w:ascii="Arial" w:hAnsi="Arial"/>
        </w:rPr>
        <w:t>odaje</w:t>
      </w:r>
      <w:r>
        <w:rPr>
          <w:rFonts w:ascii="Arial" w:hAnsi="Arial"/>
          <w:b/>
          <w:bCs/>
        </w:rPr>
        <w:t xml:space="preserve"> ekspert BCC.</w:t>
      </w:r>
    </w:p>
    <w:p w14:paraId="234190FA" w14:textId="77777777" w:rsidR="000C7757" w:rsidRPr="00C418CC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right="850"/>
        <w:jc w:val="both"/>
        <w:rPr>
          <w:rFonts w:ascii="Arial" w:eastAsia="Arial" w:hAnsi="Arial" w:cs="Arial"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C418CC">
        <w:rPr>
          <w:rFonts w:ascii="Arial" w:hAnsi="Arial" w:cs="Arial Unicode MS"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  <w:t> </w:t>
      </w:r>
    </w:p>
    <w:p w14:paraId="25639A84" w14:textId="77777777" w:rsidR="000C7757" w:rsidRPr="00C418CC" w:rsidRDefault="000C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right="850"/>
        <w:jc w:val="both"/>
        <w:rPr>
          <w:rFonts w:ascii="Arial" w:eastAsia="Arial" w:hAnsi="Arial" w:cs="Arial"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92B8FAB" w14:textId="77777777" w:rsidR="000C7757" w:rsidRPr="00C418CC" w:rsidRDefault="000C77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20" w:lineRule="exact"/>
        <w:ind w:right="850"/>
        <w:jc w:val="both"/>
        <w:rPr>
          <w:rFonts w:ascii="Arial" w:eastAsia="Arial" w:hAnsi="Arial" w:cs="Arial"/>
          <w:b/>
          <w:bCs/>
          <w:color w:val="000000"/>
          <w:u w:color="000000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7338B89" w14:textId="77777777" w:rsidR="000C7757" w:rsidRDefault="000C7757">
      <w:pPr>
        <w:pStyle w:val="TreA"/>
        <w:spacing w:line="336" w:lineRule="auto"/>
        <w:jc w:val="both"/>
        <w:rPr>
          <w:rFonts w:ascii="Arial" w:eastAsia="Arial" w:hAnsi="Arial" w:cs="Arial"/>
        </w:rPr>
      </w:pPr>
    </w:p>
    <w:p w14:paraId="2F7CB65A" w14:textId="77777777" w:rsidR="000C7757" w:rsidRDefault="000C7757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5E6C5B48" w14:textId="77777777" w:rsidR="000C7757" w:rsidRDefault="00000000">
      <w:pPr>
        <w:pStyle w:val="TreA"/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hAnsi="Arial"/>
        </w:rPr>
        <w:t>***</w:t>
      </w:r>
    </w:p>
    <w:p w14:paraId="7DF6C905" w14:textId="77777777" w:rsidR="000C7757" w:rsidRDefault="00000000">
      <w:pPr>
        <w:pStyle w:val="TreA"/>
        <w:spacing w:line="360" w:lineRule="auto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Business Centre Club (BCC)</w:t>
      </w:r>
    </w:p>
    <w:p w14:paraId="7F8ACC48" w14:textId="77777777" w:rsidR="000C7757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BCC to najwi</w:t>
      </w:r>
      <w:r w:rsidRPr="00C418CC"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ksza w kraju ustawowa organizacja indywidualnych pracodawc</w:t>
      </w:r>
      <w:r w:rsidRPr="00C418CC">
        <w:rPr>
          <w:rFonts w:ascii="Arial" w:hAnsi="Arial"/>
          <w:b/>
          <w:bCs/>
          <w:sz w:val="18"/>
          <w:szCs w:val="18"/>
        </w:rPr>
        <w:t>ó</w:t>
      </w:r>
      <w:r>
        <w:rPr>
          <w:rFonts w:ascii="Arial" w:hAnsi="Arial"/>
          <w:b/>
          <w:bCs/>
          <w:sz w:val="18"/>
          <w:szCs w:val="18"/>
        </w:rPr>
        <w:t>w. Cz</w:t>
      </w:r>
      <w:r w:rsidRPr="00C418CC"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onkowie Klubu zatrudniaj</w:t>
      </w:r>
      <w:r w:rsidRPr="00C418CC"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ponad 400 tys. pracownik</w:t>
      </w:r>
      <w:r w:rsidRPr="00C418CC">
        <w:rPr>
          <w:rFonts w:ascii="Arial" w:hAnsi="Arial"/>
          <w:b/>
          <w:bCs/>
          <w:sz w:val="18"/>
          <w:szCs w:val="18"/>
        </w:rPr>
        <w:t>ó</w:t>
      </w:r>
      <w:r>
        <w:rPr>
          <w:rFonts w:ascii="Arial" w:hAnsi="Arial"/>
          <w:b/>
          <w:bCs/>
          <w:sz w:val="18"/>
          <w:szCs w:val="18"/>
        </w:rPr>
        <w:t>w, przychody firm to ponad 200 miliard</w:t>
      </w:r>
      <w:r w:rsidRPr="00C418CC">
        <w:rPr>
          <w:rFonts w:ascii="Arial" w:hAnsi="Arial"/>
          <w:b/>
          <w:bCs/>
          <w:sz w:val="18"/>
          <w:szCs w:val="18"/>
        </w:rPr>
        <w:t>ó</w:t>
      </w:r>
      <w:r>
        <w:rPr>
          <w:rFonts w:ascii="Arial" w:hAnsi="Arial"/>
          <w:b/>
          <w:bCs/>
          <w:sz w:val="18"/>
          <w:szCs w:val="18"/>
        </w:rPr>
        <w:t>w z</w:t>
      </w:r>
      <w:r w:rsidRPr="00C418CC"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otych, a siedziby rozlokowane s</w:t>
      </w:r>
      <w:r w:rsidRPr="00C418CC"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w 250 miastach. Na terenie Polski dzia</w:t>
      </w:r>
      <w:r w:rsidRPr="00C418CC"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>aj</w:t>
      </w:r>
      <w:r w:rsidRPr="00C418CC"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22 lo</w:t>
      </w:r>
      <w:r w:rsidRPr="00C418CC"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e regionalne. Do BCC nale</w:t>
      </w:r>
      <w:r w:rsidRPr="00C418CC">
        <w:rPr>
          <w:rFonts w:ascii="Arial" w:hAnsi="Arial"/>
          <w:b/>
          <w:bCs/>
          <w:sz w:val="18"/>
          <w:szCs w:val="18"/>
        </w:rPr>
        <w:t xml:space="preserve">żą </w:t>
      </w:r>
      <w:r>
        <w:rPr>
          <w:rFonts w:ascii="Arial" w:hAnsi="Arial"/>
          <w:b/>
          <w:bCs/>
          <w:sz w:val="18"/>
          <w:szCs w:val="18"/>
        </w:rPr>
        <w:t>przedstawiciele wszystkich bran</w:t>
      </w:r>
      <w:r w:rsidRPr="00C418CC"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, mi</w:t>
      </w:r>
      <w:r w:rsidRPr="00C418CC"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dzynarodowe korporacje, instytucje finansowe i ubezpieczeniowe, firmy telekomunikacyjne, najwi</w:t>
      </w:r>
      <w:r w:rsidRPr="00C418CC"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ksi polscy producenci, uczelnie wy</w:t>
      </w:r>
      <w:r w:rsidRPr="00C418CC"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>sze, koncerny wydawnicze i znane kancelarie prawne. Cz</w:t>
      </w:r>
      <w:r w:rsidRPr="00C418CC">
        <w:rPr>
          <w:rFonts w:ascii="Arial" w:hAnsi="Arial"/>
          <w:b/>
          <w:bCs/>
          <w:sz w:val="18"/>
          <w:szCs w:val="18"/>
        </w:rPr>
        <w:t>ł</w:t>
      </w:r>
      <w:r>
        <w:rPr>
          <w:rFonts w:ascii="Arial" w:hAnsi="Arial"/>
          <w:b/>
          <w:bCs/>
          <w:sz w:val="18"/>
          <w:szCs w:val="18"/>
        </w:rPr>
        <w:t xml:space="preserve">onkami BCC </w:t>
      </w:r>
      <w:r w:rsidRPr="00C418CC">
        <w:rPr>
          <w:rFonts w:ascii="Arial" w:hAnsi="Arial"/>
          <w:b/>
          <w:bCs/>
          <w:sz w:val="18"/>
          <w:szCs w:val="18"/>
        </w:rPr>
        <w:t xml:space="preserve">– </w:t>
      </w:r>
      <w:r>
        <w:rPr>
          <w:rFonts w:ascii="Arial" w:hAnsi="Arial"/>
          <w:b/>
          <w:bCs/>
          <w:sz w:val="18"/>
          <w:szCs w:val="18"/>
        </w:rPr>
        <w:t>klubu przedsi</w:t>
      </w:r>
      <w:r w:rsidRPr="00C418CC">
        <w:rPr>
          <w:rFonts w:ascii="Arial" w:hAnsi="Arial"/>
          <w:b/>
          <w:bCs/>
          <w:sz w:val="18"/>
          <w:szCs w:val="18"/>
        </w:rPr>
        <w:t>ę</w:t>
      </w:r>
      <w:r>
        <w:rPr>
          <w:rFonts w:ascii="Arial" w:hAnsi="Arial"/>
          <w:b/>
          <w:bCs/>
          <w:sz w:val="18"/>
          <w:szCs w:val="18"/>
        </w:rPr>
        <w:t>biorc</w:t>
      </w:r>
      <w:r w:rsidRPr="00C418CC">
        <w:rPr>
          <w:rFonts w:ascii="Arial" w:hAnsi="Arial"/>
          <w:b/>
          <w:bCs/>
          <w:sz w:val="18"/>
          <w:szCs w:val="18"/>
        </w:rPr>
        <w:t>ó</w:t>
      </w:r>
      <w:r>
        <w:rPr>
          <w:rFonts w:ascii="Arial" w:hAnsi="Arial"/>
          <w:b/>
          <w:bCs/>
          <w:sz w:val="18"/>
          <w:szCs w:val="18"/>
        </w:rPr>
        <w:t>w s</w:t>
      </w:r>
      <w:r w:rsidRPr="00C418CC">
        <w:rPr>
          <w:rFonts w:ascii="Arial" w:hAnsi="Arial"/>
          <w:b/>
          <w:bCs/>
          <w:sz w:val="18"/>
          <w:szCs w:val="18"/>
        </w:rPr>
        <w:t xml:space="preserve">ą </w:t>
      </w:r>
      <w:r>
        <w:rPr>
          <w:rFonts w:ascii="Arial" w:hAnsi="Arial"/>
          <w:b/>
          <w:bCs/>
          <w:sz w:val="18"/>
          <w:szCs w:val="18"/>
        </w:rPr>
        <w:t>tak</w:t>
      </w:r>
      <w:r w:rsidRPr="00C418CC">
        <w:rPr>
          <w:rFonts w:ascii="Arial" w:hAnsi="Arial"/>
          <w:b/>
          <w:bCs/>
          <w:sz w:val="18"/>
          <w:szCs w:val="18"/>
        </w:rPr>
        <w:t>ż</w:t>
      </w:r>
      <w:r>
        <w:rPr>
          <w:rFonts w:ascii="Arial" w:hAnsi="Arial"/>
          <w:b/>
          <w:bCs/>
          <w:sz w:val="18"/>
          <w:szCs w:val="18"/>
        </w:rPr>
        <w:t xml:space="preserve">e prawnicy, dziennikarze, naukowcy, wydawcy, lekarze, wojskowi i studenci. </w:t>
      </w:r>
    </w:p>
    <w:p w14:paraId="0ACBF5F2" w14:textId="77777777" w:rsidR="000C7757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r w:rsidRPr="00C418CC">
        <w:rPr>
          <w:rFonts w:ascii="Arial" w:hAnsi="Arial"/>
          <w:b/>
          <w:bCs/>
          <w:sz w:val="18"/>
          <w:szCs w:val="18"/>
        </w:rPr>
        <w:t>Wię</w:t>
      </w:r>
      <w:r>
        <w:rPr>
          <w:rFonts w:ascii="Arial" w:hAnsi="Arial"/>
          <w:b/>
          <w:bCs/>
          <w:sz w:val="18"/>
          <w:szCs w:val="18"/>
        </w:rPr>
        <w:t>cej o BCC:</w:t>
      </w:r>
    </w:p>
    <w:p w14:paraId="4DA70E45" w14:textId="77777777" w:rsidR="000C7757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hyperlink r:id="rId7" w:history="1">
        <w:r>
          <w:rPr>
            <w:rStyle w:val="Hyperlink0"/>
            <w:rFonts w:ascii="Arial" w:hAnsi="Arial"/>
            <w:sz w:val="18"/>
            <w:szCs w:val="18"/>
          </w:rPr>
          <w:t>www.bcc.org.pl</w:t>
        </w:r>
      </w:hyperlink>
    </w:p>
    <w:p w14:paraId="1CDB403D" w14:textId="77777777" w:rsidR="000C7757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Business Centre Club w mediach spo</w:t>
      </w:r>
      <w:r w:rsidRPr="00C418CC">
        <w:rPr>
          <w:rStyle w:val="Brak"/>
          <w:rFonts w:ascii="Arial" w:hAnsi="Arial"/>
          <w:b/>
          <w:bCs/>
          <w:sz w:val="18"/>
          <w:szCs w:val="18"/>
        </w:rPr>
        <w:t>ł</w:t>
      </w:r>
      <w:r>
        <w:rPr>
          <w:rStyle w:val="Brak"/>
          <w:rFonts w:ascii="Arial" w:hAnsi="Arial"/>
          <w:b/>
          <w:bCs/>
          <w:sz w:val="18"/>
          <w:szCs w:val="18"/>
        </w:rPr>
        <w:t>eczno</w:t>
      </w:r>
      <w:r w:rsidRPr="00C418CC">
        <w:rPr>
          <w:rStyle w:val="Brak"/>
          <w:rFonts w:ascii="Arial" w:hAnsi="Arial"/>
          <w:b/>
          <w:bCs/>
          <w:sz w:val="18"/>
          <w:szCs w:val="18"/>
        </w:rPr>
        <w:t>ś</w:t>
      </w:r>
      <w:r>
        <w:rPr>
          <w:rStyle w:val="Brak"/>
          <w:rFonts w:ascii="Arial" w:hAnsi="Arial"/>
          <w:b/>
          <w:bCs/>
          <w:sz w:val="18"/>
          <w:szCs w:val="18"/>
        </w:rPr>
        <w:t>ciowych:</w:t>
      </w:r>
    </w:p>
    <w:p w14:paraId="223C2F77" w14:textId="77777777" w:rsidR="000C7757" w:rsidRPr="00C418CC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  <w:lang w:val="de-DE"/>
        </w:rPr>
      </w:pPr>
      <w:proofErr w:type="spellStart"/>
      <w:r w:rsidRPr="00C418CC">
        <w:rPr>
          <w:rFonts w:ascii="Arial" w:hAnsi="Arial"/>
          <w:sz w:val="18"/>
          <w:szCs w:val="18"/>
          <w:lang w:val="de-DE"/>
        </w:rPr>
        <w:t>Linkedin</w:t>
      </w:r>
      <w:proofErr w:type="spellEnd"/>
      <w:r w:rsidRPr="00C418CC">
        <w:rPr>
          <w:rFonts w:ascii="Arial" w:hAnsi="Arial"/>
          <w:sz w:val="18"/>
          <w:szCs w:val="18"/>
          <w:lang w:val="de-DE"/>
        </w:rPr>
        <w:t xml:space="preserve">: </w:t>
      </w:r>
      <w:hyperlink r:id="rId8" w:history="1">
        <w:r w:rsidRPr="00C418CC">
          <w:rPr>
            <w:rStyle w:val="Hyperlink1"/>
            <w:rFonts w:ascii="Arial" w:hAnsi="Arial"/>
            <w:sz w:val="18"/>
            <w:szCs w:val="18"/>
            <w:lang w:val="de-DE"/>
          </w:rPr>
          <w:t>www.linkedin.com/company/business-centre-club/</w:t>
        </w:r>
      </w:hyperlink>
    </w:p>
    <w:p w14:paraId="79F5B0C2" w14:textId="77777777" w:rsidR="000C7757" w:rsidRPr="00C418CC" w:rsidRDefault="00000000">
      <w:pPr>
        <w:pStyle w:val="TreA"/>
        <w:spacing w:line="360" w:lineRule="auto"/>
        <w:rPr>
          <w:rFonts w:ascii="Arial" w:eastAsia="Arial" w:hAnsi="Arial" w:cs="Arial"/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lang w:val="nl-NL"/>
        </w:rPr>
        <w:t xml:space="preserve">Facebook: </w:t>
      </w:r>
      <w:hyperlink r:id="rId9" w:history="1">
        <w:r>
          <w:rPr>
            <w:rStyle w:val="Hyperlink2"/>
            <w:rFonts w:ascii="Arial" w:hAnsi="Arial"/>
            <w:sz w:val="18"/>
            <w:szCs w:val="18"/>
          </w:rPr>
          <w:t>www.facebook.com/businesscentreclub</w:t>
        </w:r>
      </w:hyperlink>
    </w:p>
    <w:p w14:paraId="618AFC15" w14:textId="77777777" w:rsidR="000C7757" w:rsidRPr="00C418CC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  <w:shd w:val="clear" w:color="auto" w:fill="FFFFFF"/>
          <w:lang w:val="en-US"/>
        </w:rPr>
      </w:pPr>
      <w:r>
        <w:rPr>
          <w:rStyle w:val="Brak"/>
          <w:rFonts w:ascii="Arial" w:hAnsi="Arial"/>
          <w:sz w:val="18"/>
          <w:szCs w:val="18"/>
          <w:lang w:val="en-US"/>
        </w:rPr>
        <w:t xml:space="preserve">Twitter: </w:t>
      </w:r>
      <w:r w:rsidRPr="00C418CC">
        <w:rPr>
          <w:rStyle w:val="Hyperlink0"/>
          <w:rFonts w:ascii="Arial" w:hAnsi="Arial"/>
          <w:sz w:val="18"/>
          <w:szCs w:val="18"/>
          <w:lang w:val="en-US"/>
        </w:rPr>
        <w:t>www.twitter.com/BCCorg</w:t>
      </w:r>
    </w:p>
    <w:p w14:paraId="2BF5AA57" w14:textId="77777777" w:rsidR="000C7757" w:rsidRPr="00C418CC" w:rsidRDefault="000C7757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z w:val="18"/>
          <w:szCs w:val="18"/>
          <w:shd w:val="clear" w:color="auto" w:fill="FFFFFF"/>
          <w:lang w:val="en-US"/>
        </w:rPr>
      </w:pPr>
    </w:p>
    <w:p w14:paraId="0A9496FD" w14:textId="77777777" w:rsidR="000C7757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Kontakt dla medi</w:t>
      </w:r>
      <w:r w:rsidRPr="00C418CC"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0171110D" w14:textId="77777777" w:rsidR="000C7757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  <w:shd w:val="clear" w:color="auto" w:fill="FFFFFF"/>
        </w:rPr>
      </w:pPr>
      <w:r w:rsidRPr="00C418CC"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Open Minded Group</w:t>
      </w:r>
    </w:p>
    <w:p w14:paraId="69A7C87B" w14:textId="77777777" w:rsidR="000C7757" w:rsidRDefault="00000000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hyperlink r:id="rId10" w:history="1">
        <w:r w:rsidRPr="00C418CC">
          <w:rPr>
            <w:rStyle w:val="Hyperlink3"/>
            <w:rFonts w:ascii="Arial" w:hAnsi="Arial"/>
            <w:sz w:val="18"/>
            <w:szCs w:val="18"/>
            <w:lang w:val="pl-PL"/>
          </w:rPr>
          <w:t>pr@openmindedgroup.pl</w:t>
        </w:r>
      </w:hyperlink>
    </w:p>
    <w:p w14:paraId="64C30FB1" w14:textId="77777777" w:rsidR="000C7757" w:rsidRDefault="000C7757">
      <w:pPr>
        <w:pStyle w:val="TreA"/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</w:p>
    <w:p w14:paraId="2A3DEC05" w14:textId="77777777" w:rsidR="000C7757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</w:t>
      </w:r>
    </w:p>
    <w:p w14:paraId="249432D1" w14:textId="77777777" w:rsidR="000C7757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Renata Stefanowska</w:t>
      </w:r>
    </w:p>
    <w:p w14:paraId="646E3BD6" w14:textId="77777777" w:rsidR="000C7757" w:rsidRDefault="00000000">
      <w:pPr>
        <w:pStyle w:val="TreA"/>
        <w:spacing w:line="360" w:lineRule="auto"/>
        <w:jc w:val="both"/>
      </w:pPr>
      <w:hyperlink r:id="rId11" w:history="1">
        <w:r>
          <w:rPr>
            <w:rStyle w:val="Hyperlink0"/>
            <w:rFonts w:ascii="Arial" w:hAnsi="Arial"/>
            <w:sz w:val="18"/>
            <w:szCs w:val="18"/>
          </w:rPr>
          <w:t>renata.stefanowska@bcc.pl</w:t>
        </w:r>
      </w:hyperlink>
    </w:p>
    <w:sectPr w:rsidR="000C7757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58D8" w14:textId="77777777" w:rsidR="007B5F85" w:rsidRDefault="007B5F85">
      <w:r>
        <w:separator/>
      </w:r>
    </w:p>
  </w:endnote>
  <w:endnote w:type="continuationSeparator" w:id="0">
    <w:p w14:paraId="261C8730" w14:textId="77777777" w:rsidR="007B5F85" w:rsidRDefault="007B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8765" w14:textId="77777777" w:rsidR="000C7757" w:rsidRDefault="000C775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30083" w14:textId="77777777" w:rsidR="007B5F85" w:rsidRDefault="007B5F85">
      <w:r>
        <w:separator/>
      </w:r>
    </w:p>
  </w:footnote>
  <w:footnote w:type="continuationSeparator" w:id="0">
    <w:p w14:paraId="6466A59C" w14:textId="77777777" w:rsidR="007B5F85" w:rsidRDefault="007B5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8B96" w14:textId="77777777" w:rsidR="000C7757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57"/>
    <w:rsid w:val="000C7757"/>
    <w:rsid w:val="003D35E7"/>
    <w:rsid w:val="0049156A"/>
    <w:rsid w:val="005C4ADC"/>
    <w:rsid w:val="007B5F85"/>
    <w:rsid w:val="008E1951"/>
    <w:rsid w:val="00921FBC"/>
    <w:rsid w:val="00AB3C39"/>
    <w:rsid w:val="00C418CC"/>
    <w:rsid w:val="00CD2EEE"/>
    <w:rsid w:val="00DF31D6"/>
    <w:rsid w:val="00F771BD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5F59C"/>
  <w15:docId w15:val="{99048A58-2876-454E-BA64-A94100C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u w:val="single"/>
    </w:rPr>
  </w:style>
  <w:style w:type="character" w:customStyle="1" w:styleId="Hyperlink1">
    <w:name w:val="Hyperlink.1"/>
    <w:basedOn w:val="Brak"/>
    <w:rPr>
      <w:u w:val="single"/>
      <w:lang w:val="en-US"/>
    </w:rPr>
  </w:style>
  <w:style w:type="character" w:customStyle="1" w:styleId="Hyperlink2">
    <w:name w:val="Hyperlink.2"/>
    <w:basedOn w:val="Brak"/>
    <w:rPr>
      <w:u w:val="single"/>
      <w:lang w:val="it-IT"/>
    </w:rPr>
  </w:style>
  <w:style w:type="character" w:customStyle="1" w:styleId="Hyperlink3">
    <w:name w:val="Hyperlink.3"/>
    <w:basedOn w:val="Brak"/>
    <w:rPr>
      <w:u w:val="single"/>
      <w:lang w:val="de-DE"/>
    </w:rPr>
  </w:style>
  <w:style w:type="paragraph" w:styleId="Poprawka">
    <w:name w:val="Revision"/>
    <w:hidden/>
    <w:uiPriority w:val="99"/>
    <w:semiHidden/>
    <w:rsid w:val="00CD2E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E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EEE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EE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business-centre-club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enata.stefanowska@bcc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businesscentreclu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848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Torbe</dc:creator>
  <cp:lastModifiedBy>Rybińska–Fliszkiewicz Joanna</cp:lastModifiedBy>
  <cp:revision>4</cp:revision>
  <dcterms:created xsi:type="dcterms:W3CDTF">2023-03-28T14:25:00Z</dcterms:created>
  <dcterms:modified xsi:type="dcterms:W3CDTF">2023-03-29T06:55:00Z</dcterms:modified>
</cp:coreProperties>
</file>