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AC5F" w14:textId="77777777" w:rsidR="00054FDB" w:rsidRDefault="00000000">
      <w:pPr>
        <w:spacing w:after="0" w:line="312" w:lineRule="atLeast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 wp14:anchorId="32113D92" wp14:editId="5A73C54E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665352D" wp14:editId="13B5D225">
                <wp:simplePos x="0" y="0"/>
                <wp:positionH relativeFrom="margin">
                  <wp:posOffset>2788285</wp:posOffset>
                </wp:positionH>
                <wp:positionV relativeFrom="page">
                  <wp:posOffset>284480</wp:posOffset>
                </wp:positionV>
                <wp:extent cx="3175000" cy="26149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5.06.2023 Warsz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14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ECFF4D" w14:textId="5225F0CA" w:rsidR="00054FDB" w:rsidRDefault="00000000">
                            <w:pPr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242424"/>
                                <w:sz w:val="20"/>
                                <w:szCs w:val="20"/>
                                <w:u w:color="242424"/>
                              </w:rPr>
                              <w:t>5.06.2023 Warszaw</w:t>
                            </w:r>
                            <w:r w:rsidR="00286642">
                              <w:rPr>
                                <w:rFonts w:ascii="Arial" w:hAnsi="Arial"/>
                                <w:color w:val="242424"/>
                                <w:sz w:val="20"/>
                                <w:szCs w:val="20"/>
                                <w:u w:color="242424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65352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5.06.2023 Warszaw" style="position:absolute;left:0;text-align:left;margin-left:219.55pt;margin-top:22.4pt;width:250pt;height:20.6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600 0 21600 21548 0 21548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" filled="f" stroked="f" strokeweight="1pt">
                <v:stroke miterlimit="4"/>
                <v:textbox inset="1.27mm,1.27mm,1.27mm,1.27mm">
                  <w:txbxContent>
                    <w:p w14:paraId="1FECFF4D" w14:textId="5225F0CA" w:rsidR="00054FDB" w:rsidRDefault="00000000">
                      <w:pPr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>
                        <w:rPr>
                          <w:rFonts w:ascii="Arial" w:hAnsi="Arial"/>
                          <w:color w:val="242424"/>
                          <w:sz w:val="20"/>
                          <w:szCs w:val="20"/>
                          <w:u w:color="242424"/>
                        </w:rPr>
                        <w:t>5.06.2023 Warszaw</w:t>
                      </w:r>
                      <w:r w:rsidR="00286642">
                        <w:rPr>
                          <w:rFonts w:ascii="Arial" w:hAnsi="Arial"/>
                          <w:color w:val="242424"/>
                          <w:sz w:val="20"/>
                          <w:szCs w:val="20"/>
                          <w:u w:color="242424"/>
                        </w:rPr>
                        <w:t>a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3F257F2B" w14:textId="77777777" w:rsidR="00054FDB" w:rsidRDefault="00054FDB">
      <w:pPr>
        <w:spacing w:after="0" w:line="312" w:lineRule="atLeast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1C8C797A" w14:textId="77777777" w:rsidR="00054FDB" w:rsidRDefault="00054FDB">
      <w:pPr>
        <w:spacing w:after="0" w:line="312" w:lineRule="atLeast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41D0387" w14:textId="77777777" w:rsidR="00054FDB" w:rsidRDefault="00054FDB">
      <w:pPr>
        <w:spacing w:after="0" w:line="312" w:lineRule="atLeast"/>
        <w:jc w:val="center"/>
        <w:rPr>
          <w:rFonts w:ascii="Arial" w:eastAsia="Arial" w:hAnsi="Arial" w:cs="Arial"/>
          <w:sz w:val="24"/>
          <w:szCs w:val="24"/>
          <w:shd w:val="clear" w:color="auto" w:fill="FFFFFF"/>
        </w:rPr>
      </w:pPr>
    </w:p>
    <w:p w14:paraId="781D3372" w14:textId="77777777" w:rsidR="00054FDB" w:rsidRDefault="00000000">
      <w:pPr>
        <w:spacing w:after="0" w:line="312" w:lineRule="atLeast"/>
        <w:jc w:val="center"/>
        <w:rPr>
          <w:rFonts w:ascii="Arial Black" w:eastAsia="Arial Black" w:hAnsi="Arial Black" w:cs="Arial Black"/>
          <w:color w:val="BE1E2D"/>
          <w:sz w:val="28"/>
          <w:szCs w:val="28"/>
          <w:u w:color="BE1E2D"/>
          <w:shd w:val="clear" w:color="auto" w:fill="FFFFFF"/>
        </w:rPr>
      </w:pPr>
      <w:r>
        <w:rPr>
          <w:rFonts w:ascii="Arial Black" w:hAnsi="Arial Black"/>
          <w:color w:val="BE1E2D"/>
          <w:sz w:val="24"/>
          <w:szCs w:val="24"/>
          <w:u w:color="BE1E2D"/>
          <w:shd w:val="clear" w:color="auto" w:fill="FFFFFF"/>
        </w:rPr>
        <w:t>STANOWISKO BCC W SPRAWIE MINIMALNEGO WYNAGRODZENIA ZA PRACĘ, WYNAGRODZENIA W PAŃ</w:t>
      </w:r>
      <w:r>
        <w:rPr>
          <w:rFonts w:ascii="Arial Black" w:hAnsi="Arial Black"/>
          <w:color w:val="BE1E2D"/>
          <w:sz w:val="24"/>
          <w:szCs w:val="24"/>
          <w:u w:color="BE1E2D"/>
          <w:shd w:val="clear" w:color="auto" w:fill="FFFFFF"/>
          <w:lang w:val="de-DE"/>
        </w:rPr>
        <w:t>STWOWEJ SFERZE BUD</w:t>
      </w:r>
      <w:r>
        <w:rPr>
          <w:rFonts w:ascii="Arial Black" w:hAnsi="Arial Black"/>
          <w:color w:val="BE1E2D"/>
          <w:sz w:val="24"/>
          <w:szCs w:val="24"/>
          <w:u w:color="BE1E2D"/>
          <w:shd w:val="clear" w:color="auto" w:fill="FFFFFF"/>
        </w:rPr>
        <w:t>Ż</w:t>
      </w:r>
      <w:r>
        <w:rPr>
          <w:rFonts w:ascii="Arial Black" w:hAnsi="Arial Black"/>
          <w:color w:val="BE1E2D"/>
          <w:sz w:val="24"/>
          <w:szCs w:val="24"/>
          <w:u w:color="BE1E2D"/>
          <w:shd w:val="clear" w:color="auto" w:fill="FFFFFF"/>
          <w:lang w:val="de-DE"/>
        </w:rPr>
        <w:t>ETOWEJ I WALORYZACJI RENT I EMERYTUR Z FUNDUSZU UBEZPIECZE</w:t>
      </w:r>
      <w:r>
        <w:rPr>
          <w:rFonts w:ascii="Arial Black" w:hAnsi="Arial Black"/>
          <w:color w:val="BE1E2D"/>
          <w:sz w:val="24"/>
          <w:szCs w:val="24"/>
          <w:u w:color="BE1E2D"/>
          <w:shd w:val="clear" w:color="auto" w:fill="FFFFFF"/>
        </w:rPr>
        <w:t>Ń SPOŁ</w:t>
      </w:r>
      <w:r>
        <w:rPr>
          <w:rFonts w:ascii="Arial Black" w:hAnsi="Arial Black"/>
          <w:color w:val="BE1E2D"/>
          <w:sz w:val="24"/>
          <w:szCs w:val="24"/>
          <w:u w:color="BE1E2D"/>
          <w:shd w:val="clear" w:color="auto" w:fill="FFFFFF"/>
          <w:lang w:val="de-DE"/>
        </w:rPr>
        <w:t>ECZNYCH W ROKU 2024</w:t>
      </w:r>
    </w:p>
    <w:p w14:paraId="4F6B77F1" w14:textId="77777777" w:rsidR="006732A9" w:rsidRDefault="006732A9">
      <w:pPr>
        <w:shd w:val="clear" w:color="auto" w:fill="FFFFFF"/>
        <w:spacing w:after="0" w:line="288" w:lineRule="auto"/>
        <w:jc w:val="both"/>
        <w:rPr>
          <w:rFonts w:ascii="Arial" w:hAnsi="Arial"/>
          <w:b/>
          <w:bCs/>
        </w:rPr>
      </w:pPr>
    </w:p>
    <w:p w14:paraId="5787A25A" w14:textId="3C2E186A" w:rsidR="00054FDB" w:rsidRPr="00E2057A" w:rsidRDefault="00000000">
      <w:pPr>
        <w:shd w:val="clear" w:color="auto" w:fill="FFFFFF"/>
        <w:spacing w:after="0" w:line="288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Zgodnie z </w:t>
      </w:r>
      <w:r>
        <w:rPr>
          <w:rFonts w:ascii="Arial" w:hAnsi="Arial"/>
          <w:b/>
          <w:bCs/>
          <w:color w:val="242424"/>
          <w:u w:color="242424"/>
        </w:rPr>
        <w:t xml:space="preserve">art. 16 ust. 4 ustawy z dnia 24 lipca 2015 r. o Radzie Dialogu Społecznego </w:t>
      </w:r>
      <w:r w:rsidR="00286642">
        <w:rPr>
          <w:rFonts w:ascii="Arial" w:hAnsi="Arial"/>
          <w:b/>
          <w:bCs/>
          <w:color w:val="242424"/>
          <w:u w:color="242424"/>
        </w:rPr>
        <w:br/>
      </w:r>
      <w:r>
        <w:rPr>
          <w:rFonts w:ascii="Arial" w:hAnsi="Arial"/>
          <w:b/>
          <w:bCs/>
          <w:color w:val="242424"/>
          <w:u w:color="242424"/>
        </w:rPr>
        <w:t xml:space="preserve">i innych instytucjach dialogu społecznego (Dz. U. z 2018 r. poz. 2232 z </w:t>
      </w:r>
      <w:proofErr w:type="spellStart"/>
      <w:r>
        <w:rPr>
          <w:rFonts w:ascii="Arial" w:hAnsi="Arial"/>
          <w:b/>
          <w:bCs/>
          <w:color w:val="242424"/>
          <w:u w:color="242424"/>
        </w:rPr>
        <w:t>późn</w:t>
      </w:r>
      <w:proofErr w:type="spellEnd"/>
      <w:r>
        <w:rPr>
          <w:rFonts w:ascii="Arial" w:hAnsi="Arial"/>
          <w:b/>
          <w:bCs/>
          <w:color w:val="242424"/>
          <w:u w:color="242424"/>
        </w:rPr>
        <w:t>. zm.) Business Centre Club wskazuje, że w</w:t>
      </w:r>
      <w:r>
        <w:rPr>
          <w:rFonts w:ascii="Arial" w:hAnsi="Arial"/>
          <w:b/>
          <w:bCs/>
          <w:u w:color="242424"/>
        </w:rPr>
        <w:t>ysokość minimalnego wynagrodzenia za pracę powinna nie przekraczać ustawowego algorytmu zawartego w art. 5 Ustawy</w:t>
      </w:r>
      <w:r w:rsidR="00286642">
        <w:rPr>
          <w:rFonts w:ascii="Arial" w:hAnsi="Arial"/>
          <w:b/>
          <w:bCs/>
          <w:u w:color="242424"/>
        </w:rPr>
        <w:t xml:space="preserve"> </w:t>
      </w:r>
      <w:r w:rsidR="00286642">
        <w:rPr>
          <w:rFonts w:ascii="Arial" w:hAnsi="Arial"/>
          <w:b/>
          <w:bCs/>
          <w:u w:color="242424"/>
        </w:rPr>
        <w:br/>
      </w:r>
      <w:r>
        <w:rPr>
          <w:rFonts w:ascii="Arial" w:hAnsi="Arial"/>
          <w:b/>
          <w:bCs/>
          <w:u w:color="242424"/>
        </w:rPr>
        <w:t>o minimalnym wynagrodzeniu za pracę i wynosić 4254,40 zł.</w:t>
      </w:r>
    </w:p>
    <w:p w14:paraId="096C2B5E" w14:textId="77777777" w:rsidR="00054FDB" w:rsidRDefault="00054FDB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u w:color="242424"/>
        </w:rPr>
      </w:pPr>
    </w:p>
    <w:p w14:paraId="15C8725E" w14:textId="77777777" w:rsidR="00054FDB" w:rsidRDefault="00000000">
      <w:pPr>
        <w:shd w:val="clear" w:color="auto" w:fill="FFFFFF"/>
        <w:spacing w:after="0" w:line="288" w:lineRule="auto"/>
        <w:jc w:val="both"/>
        <w:rPr>
          <w:rFonts w:ascii="Arial" w:hAnsi="Arial"/>
          <w:color w:val="242424"/>
          <w:u w:color="242424"/>
        </w:rPr>
      </w:pPr>
      <w:r>
        <w:rPr>
          <w:rFonts w:ascii="Arial" w:hAnsi="Arial"/>
          <w:color w:val="242424"/>
          <w:u w:color="242424"/>
        </w:rPr>
        <w:t>Do wyliczenia algorytmu przyjmujemy średnioroczną wysokość minimalnego wynagrodzenia za pracę w bieżącym roku = 3545 zł. Oznacza to, że w sytuacji wysokiej przeciętnej płacy        w I kw. 2023 wyliczonej przez GUS, udział minimalnego wynagrodzenia za pracę spada poniżej połowy wysokości przeciętnego wynagrodzenia (49,8 proc.), co wymusza uwzględnienie w podwyżce 2/3 prognozowanego realnego przyrostu produktu krajowego brutto.</w:t>
      </w:r>
    </w:p>
    <w:p w14:paraId="74BDD495" w14:textId="77777777" w:rsidR="00286642" w:rsidRDefault="0028664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color w:val="242424"/>
          <w:u w:color="242424"/>
        </w:rPr>
      </w:pPr>
    </w:p>
    <w:p w14:paraId="45D842FC" w14:textId="77777777" w:rsidR="00054FDB" w:rsidRDefault="00000000">
      <w:pPr>
        <w:shd w:val="clear" w:color="auto" w:fill="FFFFFF"/>
        <w:spacing w:after="0" w:line="288" w:lineRule="auto"/>
        <w:jc w:val="both"/>
        <w:rPr>
          <w:rFonts w:ascii="Arial" w:hAnsi="Arial"/>
          <w:color w:val="242424"/>
          <w:u w:color="242424"/>
        </w:rPr>
      </w:pPr>
      <w:r>
        <w:rPr>
          <w:rFonts w:ascii="Arial" w:hAnsi="Arial"/>
          <w:color w:val="242424"/>
          <w:u w:color="242424"/>
        </w:rPr>
        <w:t xml:space="preserve">Ze względu na trudną sytuację gospodarczą, w </w:t>
      </w:r>
      <w:proofErr w:type="spellStart"/>
      <w:r>
        <w:rPr>
          <w:rFonts w:ascii="Arial" w:hAnsi="Arial"/>
          <w:color w:val="242424"/>
          <w:u w:color="242424"/>
        </w:rPr>
        <w:t>szczeg</w:t>
      </w:r>
      <w:proofErr w:type="spellEnd"/>
      <w:r>
        <w:rPr>
          <w:rFonts w:ascii="Arial" w:hAnsi="Arial"/>
          <w:color w:val="242424"/>
          <w:u w:color="242424"/>
          <w:lang w:val="es-ES_tradnl"/>
        </w:rPr>
        <w:t>ó</w:t>
      </w:r>
      <w:proofErr w:type="spellStart"/>
      <w:r>
        <w:rPr>
          <w:rFonts w:ascii="Arial" w:hAnsi="Arial"/>
          <w:color w:val="242424"/>
          <w:u w:color="242424"/>
        </w:rPr>
        <w:t>lności</w:t>
      </w:r>
      <w:proofErr w:type="spellEnd"/>
      <w:r>
        <w:rPr>
          <w:rFonts w:ascii="Arial" w:hAnsi="Arial"/>
          <w:color w:val="242424"/>
          <w:u w:color="242424"/>
        </w:rPr>
        <w:t xml:space="preserve"> małych i średnich przedsiębiorstw w regionach słabiej rozwiniętych gospodarczo, spowodowaną m.in. wysokim tempem wzrostu minimalnego wynagrodzenia w poprzednich okresach oraz ze względu na prognozowany przez rząd spadający poziom inflacji w roku 2024, BCC sugeruje zainicjowanie przez Stronę Rządową </w:t>
      </w:r>
      <w:proofErr w:type="spellStart"/>
      <w:r>
        <w:rPr>
          <w:rFonts w:ascii="Arial" w:hAnsi="Arial"/>
          <w:color w:val="242424"/>
          <w:u w:color="242424"/>
        </w:rPr>
        <w:t>tr</w:t>
      </w:r>
      <w:proofErr w:type="spellEnd"/>
      <w:r>
        <w:rPr>
          <w:rFonts w:ascii="Arial" w:hAnsi="Arial"/>
          <w:color w:val="242424"/>
          <w:u w:color="242424"/>
          <w:lang w:val="es-ES_tradnl"/>
        </w:rPr>
        <w:t>ó</w:t>
      </w:r>
      <w:proofErr w:type="spellStart"/>
      <w:r>
        <w:rPr>
          <w:rFonts w:ascii="Arial" w:hAnsi="Arial"/>
          <w:color w:val="242424"/>
          <w:u w:color="242424"/>
        </w:rPr>
        <w:t>jstronnych</w:t>
      </w:r>
      <w:proofErr w:type="spellEnd"/>
      <w:r>
        <w:rPr>
          <w:rFonts w:ascii="Arial" w:hAnsi="Arial"/>
          <w:color w:val="242424"/>
          <w:u w:color="242424"/>
        </w:rPr>
        <w:t xml:space="preserve"> negocjacji, mających na celu obniżenie tempa wzrostu oraz wysokości minimalnego wynagrodzenia poniżej ustawowego algorytmu.</w:t>
      </w:r>
    </w:p>
    <w:p w14:paraId="148E984A" w14:textId="77777777" w:rsidR="00054FDB" w:rsidRDefault="00054FDB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color w:val="242424"/>
          <w:u w:color="242424"/>
        </w:rPr>
      </w:pPr>
    </w:p>
    <w:p w14:paraId="3D750116" w14:textId="1E913670" w:rsidR="00054FDB" w:rsidRPr="00286642" w:rsidRDefault="00000000">
      <w:pPr>
        <w:shd w:val="clear" w:color="auto" w:fill="FFFFFF"/>
        <w:spacing w:after="0" w:line="288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i/>
          <w:iCs/>
        </w:rPr>
        <w:t>W tegorocznej, nadzwyczajnej sytuacji generalna intencja zawarta w ustawowej formule corocznego wzrostu płacy minimalnej, mająca na celu ochronę przed inflacją wynagrodzeń pracownik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z minimalnym wynagrodzeniem nie spełnia swojej roli, staje się dysfunkcjonalna i zagraża rozwojowi i przetrwaniu wielu słabszych firm. BCC stoi na stanowisku, że ze względu na trudną sytuację gospodarczą, w </w:t>
      </w:r>
      <w:proofErr w:type="spellStart"/>
      <w:r>
        <w:rPr>
          <w:rFonts w:ascii="Arial" w:hAnsi="Arial"/>
          <w:i/>
          <w:iCs/>
        </w:rPr>
        <w:t>szczeg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lności</w:t>
      </w:r>
      <w:proofErr w:type="spellEnd"/>
      <w:r>
        <w:rPr>
          <w:rFonts w:ascii="Arial" w:hAnsi="Arial"/>
          <w:i/>
          <w:iCs/>
        </w:rPr>
        <w:t xml:space="preserve"> małych</w:t>
      </w:r>
      <w:r w:rsidR="00286642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i średnich przedsiębiorstw w regionach słabiej rozwiniętych gospodarczo, spowodowaną </w:t>
      </w:r>
      <w:r>
        <w:rPr>
          <w:rFonts w:ascii="Arial" w:hAnsi="Arial"/>
          <w:i/>
          <w:iCs/>
          <w:u w:color="0067D9"/>
        </w:rPr>
        <w:t>m.in</w:t>
      </w:r>
      <w:r>
        <w:rPr>
          <w:rFonts w:ascii="Arial" w:hAnsi="Arial"/>
          <w:i/>
          <w:iCs/>
        </w:rPr>
        <w:t xml:space="preserve">. bardzo wysokim tempem wzrostu minimalnego wynagrodzenia w poprzednich okresach oraz ze względu na prognozowany przez rząd spadający poziom inflacji w roku 2024, Strona Rządowa w Radzie Dialogu Społecznego powinna jak najszybciej zainicjować </w:t>
      </w:r>
      <w:proofErr w:type="spellStart"/>
      <w:r>
        <w:rPr>
          <w:rFonts w:ascii="Arial" w:hAnsi="Arial"/>
          <w:i/>
          <w:iCs/>
        </w:rPr>
        <w:t>tr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jstronne</w:t>
      </w:r>
      <w:proofErr w:type="spellEnd"/>
      <w:r>
        <w:rPr>
          <w:rFonts w:ascii="Arial" w:hAnsi="Arial"/>
          <w:i/>
          <w:iCs/>
        </w:rPr>
        <w:t xml:space="preserve"> negocjacje dotyczące nie tradycyjnie tego, na ile płaca minimalna powinna być wyższa od ustawowego algorytmu, ale rozmowy zmierzające do obniżenia tempa wzrostu minimalnego wynagrodzenia poniżej wysokości wynikającej z zastosowania tego algorytmu, w celu ochrony ww. słabszych </w:t>
      </w:r>
      <w:r>
        <w:rPr>
          <w:rFonts w:ascii="Arial" w:hAnsi="Arial"/>
          <w:i/>
          <w:iCs/>
        </w:rPr>
        <w:lastRenderedPageBreak/>
        <w:t xml:space="preserve">przedsiębiorstw. Jeśliby jednak takie rozmowy nie przyniosły oczekiwanego rezultatu lub co gorsza – w </w:t>
      </w:r>
      <w:proofErr w:type="spellStart"/>
      <w:r>
        <w:rPr>
          <w:rFonts w:ascii="Arial" w:hAnsi="Arial"/>
          <w:i/>
          <w:iCs/>
        </w:rPr>
        <w:t>og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le do nich nie doszło, to przyszłoroczna płaca minimalna nie powinna przekroczyć wysokości wynikającej z ustawowego </w:t>
      </w:r>
      <w:r w:rsidR="00286642">
        <w:rPr>
          <w:rFonts w:ascii="Arial" w:hAnsi="Arial"/>
          <w:i/>
          <w:iCs/>
        </w:rPr>
        <w:t xml:space="preserve">algorytmu, </w:t>
      </w:r>
      <w:r>
        <w:rPr>
          <w:rFonts w:ascii="Arial" w:hAnsi="Arial"/>
          <w:i/>
          <w:iCs/>
        </w:rPr>
        <w:t>tj. 4254,40 zł.</w:t>
      </w:r>
      <w:r>
        <w:rPr>
          <w:rFonts w:ascii="Arial" w:hAnsi="Arial"/>
        </w:rPr>
        <w:t xml:space="preserve"> </w:t>
      </w:r>
      <w:r w:rsidR="00286642">
        <w:rPr>
          <w:rFonts w:ascii="Arial" w:hAnsi="Arial"/>
        </w:rPr>
        <w:t>–</w:t>
      </w:r>
      <w:r>
        <w:rPr>
          <w:rFonts w:ascii="Arial" w:hAnsi="Arial"/>
        </w:rPr>
        <w:t xml:space="preserve"> podkreśla </w:t>
      </w:r>
      <w:r>
        <w:rPr>
          <w:rFonts w:ascii="Arial" w:hAnsi="Arial"/>
          <w:b/>
          <w:bCs/>
        </w:rPr>
        <w:t xml:space="preserve">Witold Michałek </w:t>
      </w:r>
      <w:r w:rsidR="00286642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wiceprezes BCC, ekspert BCC ds. gospodarki, legislacji i lobbingu, minister ds. procesu stanowienia prawa Gospodarczego Gabinetu Cieni BCC</w:t>
      </w:r>
      <w:r w:rsidR="00286642">
        <w:rPr>
          <w:rFonts w:ascii="Arial" w:hAnsi="Arial"/>
          <w:b/>
          <w:bCs/>
        </w:rPr>
        <w:t>.</w:t>
      </w:r>
      <w:r>
        <w:rPr>
          <w:rFonts w:ascii="Arial" w:hAnsi="Arial"/>
          <w:b/>
          <w:bCs/>
        </w:rPr>
        <w:t xml:space="preserve"> </w:t>
      </w:r>
    </w:p>
    <w:p w14:paraId="4CB7774B" w14:textId="77777777" w:rsidR="00054FDB" w:rsidRDefault="00054FDB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</w:p>
    <w:p w14:paraId="35684AF8" w14:textId="590A1B46" w:rsidR="00054FDB" w:rsidRPr="00286642" w:rsidRDefault="00000000">
      <w:pPr>
        <w:shd w:val="clear" w:color="auto" w:fill="FFFFFF"/>
        <w:spacing w:after="0" w:line="288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Jednocześnie ekspert BCC zaznacza, że: </w:t>
      </w:r>
      <w:r>
        <w:rPr>
          <w:rFonts w:ascii="Arial" w:hAnsi="Arial"/>
          <w:i/>
          <w:iCs/>
        </w:rPr>
        <w:t xml:space="preserve">globalny koszt dla firm w polskiej gospodarce będzie znacznie </w:t>
      </w:r>
      <w:r w:rsidR="00286642">
        <w:rPr>
          <w:rFonts w:ascii="Arial" w:hAnsi="Arial"/>
          <w:i/>
          <w:iCs/>
        </w:rPr>
        <w:t>wyższy</w:t>
      </w:r>
      <w:r>
        <w:rPr>
          <w:rFonts w:ascii="Arial" w:hAnsi="Arial"/>
          <w:i/>
          <w:iCs/>
        </w:rPr>
        <w:t xml:space="preserve"> niż zwykłe pomnożenie rocznej podwyżki płacy minimalnej wynoszącej 709 zł przez liczbę ok. 3 mln. zatrudnionych na tej stawce (w sumie = 2,18 mld zł), ponieważ inni zmotywowani tymi podwyżkami pracownicy, wyżej usytuowani w drabinie wynagrodzeń, także będą oczekiwać lub po prostu wymuszać stosowne podwyżki. Zatem tę </w:t>
      </w:r>
      <w:r>
        <w:rPr>
          <w:rFonts w:ascii="Arial" w:hAnsi="Arial"/>
          <w:i/>
          <w:iCs/>
          <w:lang w:val="en-US"/>
        </w:rPr>
        <w:t>sum</w:t>
      </w:r>
      <w:r>
        <w:rPr>
          <w:rFonts w:ascii="Arial" w:hAnsi="Arial"/>
          <w:i/>
          <w:iCs/>
        </w:rPr>
        <w:t xml:space="preserve">ę </w:t>
      </w:r>
      <w:r>
        <w:rPr>
          <w:rFonts w:ascii="Arial" w:hAnsi="Arial"/>
          <w:i/>
          <w:iCs/>
          <w:lang w:val="it-IT"/>
        </w:rPr>
        <w:t>nale</w:t>
      </w:r>
      <w:proofErr w:type="spellStart"/>
      <w:r>
        <w:rPr>
          <w:rFonts w:ascii="Arial" w:hAnsi="Arial"/>
          <w:i/>
          <w:iCs/>
        </w:rPr>
        <w:t>ży</w:t>
      </w:r>
      <w:proofErr w:type="spellEnd"/>
      <w:r>
        <w:rPr>
          <w:rFonts w:ascii="Arial" w:hAnsi="Arial"/>
          <w:i/>
          <w:iCs/>
        </w:rPr>
        <w:t xml:space="preserve"> szacować na ok. 5-10 mld zł</w:t>
      </w:r>
      <w:r>
        <w:rPr>
          <w:rFonts w:ascii="Arial" w:hAnsi="Arial"/>
          <w:i/>
          <w:iCs/>
          <w:lang w:val="de-DE"/>
        </w:rPr>
        <w:t xml:space="preserve">. </w:t>
      </w:r>
      <w:proofErr w:type="spellStart"/>
      <w:r>
        <w:rPr>
          <w:rFonts w:ascii="Arial" w:hAnsi="Arial"/>
          <w:i/>
          <w:iCs/>
          <w:lang w:val="de-DE"/>
        </w:rPr>
        <w:t>Wzi</w:t>
      </w:r>
      <w:r>
        <w:rPr>
          <w:rFonts w:ascii="Arial" w:hAnsi="Arial"/>
          <w:i/>
          <w:iCs/>
        </w:rPr>
        <w:t>ąwszy</w:t>
      </w:r>
      <w:proofErr w:type="spellEnd"/>
      <w:r>
        <w:rPr>
          <w:rFonts w:ascii="Arial" w:hAnsi="Arial"/>
          <w:i/>
          <w:iCs/>
        </w:rPr>
        <w:t xml:space="preserve"> pod uwagę, że średnioroczna podwyżka płacy minimalnej zgodna z ustawowym algorytmem wyniesie 20 proc</w:t>
      </w:r>
      <w:r w:rsidR="00286642">
        <w:rPr>
          <w:rFonts w:ascii="Arial" w:hAnsi="Arial"/>
          <w:i/>
          <w:iCs/>
        </w:rPr>
        <w:t>. –</w:t>
      </w:r>
      <w:r>
        <w:rPr>
          <w:rFonts w:ascii="Arial" w:hAnsi="Arial"/>
          <w:i/>
          <w:iCs/>
        </w:rPr>
        <w:t xml:space="preserve"> w sytuacji, kiedy przewidywana przez rząd inflacja w 2024 roku to jedynie 6,5 proc, a przewidywany wzrost gospodarczy wyniesie 0,5-1 proc PKB </w:t>
      </w:r>
      <w:r w:rsidR="00286642">
        <w:rPr>
          <w:rFonts w:ascii="Arial" w:hAnsi="Arial"/>
          <w:i/>
          <w:iCs/>
        </w:rPr>
        <w:t>–</w:t>
      </w:r>
      <w:r>
        <w:rPr>
          <w:rFonts w:ascii="Arial" w:hAnsi="Arial"/>
          <w:i/>
          <w:iCs/>
        </w:rPr>
        <w:t xml:space="preserve"> wiele firm takiego obciążenia może nie udźwignąć.</w:t>
      </w:r>
    </w:p>
    <w:p w14:paraId="7D10D3F2" w14:textId="77777777" w:rsidR="00054FDB" w:rsidRDefault="00054FDB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i/>
          <w:iCs/>
          <w:color w:val="242424"/>
          <w:u w:color="242424"/>
        </w:rPr>
      </w:pPr>
    </w:p>
    <w:p w14:paraId="582842EA" w14:textId="314BFE2C" w:rsidR="00054FDB" w:rsidRPr="00286642" w:rsidRDefault="00000000">
      <w:pPr>
        <w:shd w:val="clear" w:color="auto" w:fill="FFFFFF"/>
        <w:spacing w:after="0" w:line="288" w:lineRule="auto"/>
        <w:jc w:val="both"/>
        <w:rPr>
          <w:rFonts w:ascii="Arial" w:hAnsi="Arial"/>
          <w:color w:val="242424"/>
          <w:u w:color="242424"/>
        </w:rPr>
      </w:pPr>
      <w:r>
        <w:rPr>
          <w:rFonts w:ascii="Arial" w:hAnsi="Arial"/>
        </w:rPr>
        <w:t>Ustawa budżetowa na rok 2023 przyznała pracownikom państwowej sfery budżetowej podwyżkę wynagrodzeń w wysokości 7,8 proc. przy prognozowanym przez rząd wskaźniku cen towar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i usług konsumpcyjnych na poziomie 12 proc.</w:t>
      </w:r>
      <w:r w:rsidR="00286642">
        <w:rPr>
          <w:rFonts w:ascii="Arial" w:eastAsia="Arial" w:hAnsi="Arial" w:cs="Arial"/>
        </w:rPr>
        <w:t xml:space="preserve"> </w:t>
      </w:r>
      <w:r>
        <w:rPr>
          <w:rFonts w:ascii="Arial" w:hAnsi="Arial"/>
          <w:b/>
          <w:bCs/>
        </w:rPr>
        <w:t>BCC proponuje, aby w</w:t>
      </w:r>
      <w:r>
        <w:rPr>
          <w:rFonts w:ascii="Arial" w:hAnsi="Arial"/>
          <w:b/>
          <w:bCs/>
          <w:color w:val="242424"/>
          <w:u w:color="242424"/>
        </w:rPr>
        <w:t xml:space="preserve">zrost wynagrodzeń w państwowej sferze budżetowej </w:t>
      </w:r>
      <w:proofErr w:type="spellStart"/>
      <w:r>
        <w:rPr>
          <w:rFonts w:ascii="Arial" w:hAnsi="Arial"/>
          <w:b/>
          <w:bCs/>
          <w:color w:val="242424"/>
          <w:u w:color="242424"/>
        </w:rPr>
        <w:t>wyni</w:t>
      </w:r>
      <w:proofErr w:type="spellEnd"/>
      <w:r>
        <w:rPr>
          <w:rFonts w:ascii="Arial" w:hAnsi="Arial"/>
          <w:b/>
          <w:bCs/>
          <w:color w:val="242424"/>
          <w:u w:color="242424"/>
          <w:lang w:val="es-ES_tradnl"/>
        </w:rPr>
        <w:t>ó</w:t>
      </w:r>
      <w:proofErr w:type="spellStart"/>
      <w:r>
        <w:rPr>
          <w:rFonts w:ascii="Arial" w:hAnsi="Arial"/>
          <w:b/>
          <w:bCs/>
          <w:color w:val="242424"/>
          <w:u w:color="242424"/>
        </w:rPr>
        <w:t>sł</w:t>
      </w:r>
      <w:proofErr w:type="spellEnd"/>
      <w:r>
        <w:rPr>
          <w:rFonts w:ascii="Arial" w:hAnsi="Arial"/>
          <w:b/>
          <w:bCs/>
          <w:color w:val="242424"/>
          <w:u w:color="242424"/>
        </w:rPr>
        <w:t xml:space="preserve"> 6,5 proc.</w:t>
      </w:r>
      <w:r>
        <w:rPr>
          <w:rFonts w:ascii="Arial" w:hAnsi="Arial"/>
          <w:color w:val="242424"/>
          <w:u w:color="242424"/>
        </w:rPr>
        <w:t xml:space="preserve"> (tj. prognozowany poziom inflacji zawarty w dokumencie rządowym APK </w:t>
      </w:r>
      <w:r w:rsidR="00286642">
        <w:rPr>
          <w:rFonts w:ascii="Arial" w:hAnsi="Arial"/>
          <w:color w:val="242424"/>
          <w:u w:color="242424"/>
        </w:rPr>
        <w:t>–</w:t>
      </w:r>
      <w:r>
        <w:rPr>
          <w:rFonts w:ascii="Arial" w:hAnsi="Arial"/>
          <w:color w:val="242424"/>
          <w:u w:color="242424"/>
        </w:rPr>
        <w:t xml:space="preserve"> Aktualizacja Programu Konwergencji na lata 2024-26).</w:t>
      </w:r>
    </w:p>
    <w:p w14:paraId="1B9C0059" w14:textId="77777777" w:rsidR="00054FDB" w:rsidRDefault="00054FDB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color w:val="242424"/>
          <w:u w:color="242424"/>
        </w:rPr>
      </w:pPr>
    </w:p>
    <w:p w14:paraId="4AC61B0A" w14:textId="77777777" w:rsidR="00054FDB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u w:color="242424"/>
        </w:rPr>
      </w:pPr>
      <w:r>
        <w:rPr>
          <w:rFonts w:ascii="Arial" w:hAnsi="Arial"/>
          <w:u w:color="242424"/>
        </w:rPr>
        <w:t>Wskaźnik waloryzacji emerytur i rent powinien wynosić tyle, ile średnioroczny wskaźnik cen towar</w:t>
      </w:r>
      <w:r>
        <w:rPr>
          <w:rFonts w:ascii="Arial" w:hAnsi="Arial"/>
          <w:u w:color="242424"/>
          <w:lang w:val="es-ES_tradnl"/>
        </w:rPr>
        <w:t>ó</w:t>
      </w:r>
      <w:r>
        <w:rPr>
          <w:rFonts w:ascii="Arial" w:hAnsi="Arial"/>
          <w:u w:color="242424"/>
        </w:rPr>
        <w:t>w i usług konsumpcyjnych w 2023 roku, o kt</w:t>
      </w:r>
      <w:r>
        <w:rPr>
          <w:rFonts w:ascii="Arial" w:hAnsi="Arial"/>
          <w:u w:color="242424"/>
          <w:lang w:val="es-ES_tradnl"/>
        </w:rPr>
        <w:t>ó</w:t>
      </w:r>
      <w:r>
        <w:rPr>
          <w:rFonts w:ascii="Arial" w:hAnsi="Arial"/>
          <w:u w:color="242424"/>
        </w:rPr>
        <w:t xml:space="preserve">rym mowa w art. 89 ustawy z dnia 17 grudnia 1998 roku o emeryturach i rentach z Funduszu Ubezpieczeń </w:t>
      </w:r>
      <w:r>
        <w:rPr>
          <w:rFonts w:ascii="Arial" w:hAnsi="Arial"/>
          <w:u w:color="242424"/>
          <w:lang w:val="nl-NL"/>
        </w:rPr>
        <w:t>Spo</w:t>
      </w:r>
      <w:proofErr w:type="spellStart"/>
      <w:r>
        <w:rPr>
          <w:rFonts w:ascii="Arial" w:hAnsi="Arial"/>
          <w:u w:color="242424"/>
        </w:rPr>
        <w:t>łecznych</w:t>
      </w:r>
      <w:proofErr w:type="spellEnd"/>
      <w:r>
        <w:rPr>
          <w:rFonts w:ascii="Arial" w:hAnsi="Arial"/>
          <w:u w:color="242424"/>
        </w:rPr>
        <w:t xml:space="preserve"> (Dz. U. z 2022 r. poz. 504 z </w:t>
      </w:r>
      <w:proofErr w:type="spellStart"/>
      <w:r>
        <w:rPr>
          <w:rFonts w:ascii="Arial" w:hAnsi="Arial"/>
          <w:u w:color="242424"/>
        </w:rPr>
        <w:t>późn</w:t>
      </w:r>
      <w:proofErr w:type="spellEnd"/>
      <w:r>
        <w:rPr>
          <w:rFonts w:ascii="Arial" w:hAnsi="Arial"/>
          <w:u w:color="242424"/>
        </w:rPr>
        <w:t xml:space="preserve">. zm.), </w:t>
      </w:r>
      <w:r>
        <w:rPr>
          <w:rFonts w:ascii="Arial" w:hAnsi="Arial"/>
          <w:b/>
          <w:bCs/>
          <w:u w:color="242424"/>
        </w:rPr>
        <w:t>zwiększony o 20 proc.</w:t>
      </w:r>
      <w:r>
        <w:rPr>
          <w:rFonts w:ascii="Arial" w:hAnsi="Arial"/>
          <w:u w:color="242424"/>
        </w:rPr>
        <w:t xml:space="preserve"> realnego wzrostu przeciętnego wynagrodzenia za pracę w roku 2023. </w:t>
      </w:r>
    </w:p>
    <w:p w14:paraId="2D083E21" w14:textId="77777777" w:rsidR="00054FDB" w:rsidRDefault="00054FDB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14:paraId="30443641" w14:textId="77777777" w:rsidR="00054FDB" w:rsidRDefault="00054FDB">
      <w:pPr>
        <w:spacing w:after="0"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43E23348" w14:textId="77777777" w:rsidR="00054FDB" w:rsidRDefault="00000000">
      <w:pPr>
        <w:spacing w:after="0" w:line="253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 xml:space="preserve">Kontakt dla </w:t>
      </w:r>
      <w:proofErr w:type="spellStart"/>
      <w:r>
        <w:rPr>
          <w:rFonts w:ascii="Arial" w:hAnsi="Arial"/>
          <w:sz w:val="18"/>
          <w:szCs w:val="18"/>
          <w:u w:val="single"/>
        </w:rPr>
        <w:t>medi</w:t>
      </w:r>
      <w:proofErr w:type="spellEnd"/>
      <w:r>
        <w:rPr>
          <w:rFonts w:ascii="Arial" w:hAnsi="Arial"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sz w:val="18"/>
          <w:szCs w:val="18"/>
          <w:u w:val="single"/>
        </w:rPr>
        <w:t>w:</w:t>
      </w:r>
    </w:p>
    <w:p w14:paraId="57D61890" w14:textId="77777777" w:rsidR="00054FDB" w:rsidRDefault="00054FDB">
      <w:pPr>
        <w:spacing w:after="0"/>
        <w:rPr>
          <w:rFonts w:ascii="Arial" w:eastAsia="Arial" w:hAnsi="Arial" w:cs="Arial"/>
          <w:sz w:val="18"/>
          <w:szCs w:val="18"/>
        </w:rPr>
      </w:pPr>
    </w:p>
    <w:p w14:paraId="4B792A1F" w14:textId="77777777" w:rsidR="00054FDB" w:rsidRDefault="00000000">
      <w:pPr>
        <w:pStyle w:val="TreA"/>
        <w:spacing w:line="360" w:lineRule="auto"/>
        <w:rPr>
          <w:rFonts w:ascii="Arial" w:eastAsia="Arial" w:hAnsi="Arial" w:cs="Arial"/>
          <w:sz w:val="18"/>
          <w:szCs w:val="18"/>
        </w:rPr>
      </w:pPr>
      <w:r w:rsidRPr="00286642">
        <w:rPr>
          <w:rFonts w:ascii="Arial" w:hAnsi="Arial"/>
          <w:b/>
          <w:bCs/>
          <w:sz w:val="18"/>
          <w:szCs w:val="18"/>
        </w:rPr>
        <w:t xml:space="preserve">Agencja Open Minded Group: </w:t>
      </w:r>
      <w:hyperlink r:id="rId7" w:history="1">
        <w:r>
          <w:rPr>
            <w:rStyle w:val="Hyperlink0"/>
            <w:lang w:val="de-DE"/>
          </w:rPr>
          <w:t>pr@openmindedgroup.pl</w:t>
        </w:r>
      </w:hyperlink>
    </w:p>
    <w:p w14:paraId="0251D0FD" w14:textId="77777777" w:rsidR="00054FDB" w:rsidRDefault="00000000">
      <w:pPr>
        <w:pStyle w:val="TreA"/>
        <w:spacing w:line="360" w:lineRule="auto"/>
        <w:rPr>
          <w:sz w:val="18"/>
          <w:szCs w:val="18"/>
        </w:rPr>
      </w:pPr>
      <w:r w:rsidRPr="00286642">
        <w:rPr>
          <w:rFonts w:ascii="Arial" w:hAnsi="Arial"/>
          <w:b/>
          <w:bCs/>
          <w:sz w:val="18"/>
          <w:szCs w:val="18"/>
        </w:rPr>
        <w:t>Renta Stefanowska (BCC):</w:t>
      </w:r>
      <w:r>
        <w:rPr>
          <w:rFonts w:ascii="Arial" w:hAnsi="Arial"/>
          <w:sz w:val="18"/>
          <w:szCs w:val="18"/>
        </w:rPr>
        <w:t xml:space="preserve"> </w:t>
      </w:r>
      <w:hyperlink r:id="rId8" w:history="1">
        <w:r>
          <w:rPr>
            <w:rStyle w:val="Hyperlink0"/>
          </w:rPr>
          <w:t>renata.stefanowska@bcc.pl</w:t>
        </w:r>
      </w:hyperlink>
      <w:r>
        <w:rPr>
          <w:rFonts w:ascii="Arial" w:hAnsi="Arial"/>
          <w:sz w:val="18"/>
          <w:szCs w:val="18"/>
        </w:rPr>
        <w:t xml:space="preserve">  </w:t>
      </w:r>
    </w:p>
    <w:p w14:paraId="17CB38B4" w14:textId="77777777" w:rsidR="00054FDB" w:rsidRDefault="00054FDB">
      <w:pPr>
        <w:spacing w:after="0" w:line="312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6A4B0D1C" w14:textId="77777777" w:rsidR="00054FDB" w:rsidRDefault="00000000">
      <w:pPr>
        <w:spacing w:after="0" w:line="286" w:lineRule="atLeast"/>
        <w:jc w:val="both"/>
        <w:rPr>
          <w:rFonts w:ascii="Arial" w:eastAsia="Arial" w:hAnsi="Arial" w:cs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  <w:u w:val="single"/>
        </w:rPr>
        <w:t>Kontakt do ekspert</w:t>
      </w:r>
      <w:r>
        <w:rPr>
          <w:rFonts w:ascii="Arial" w:hAnsi="Arial"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sz w:val="18"/>
          <w:szCs w:val="18"/>
          <w:u w:val="single"/>
        </w:rPr>
        <w:t>w:</w:t>
      </w:r>
    </w:p>
    <w:p w14:paraId="5C42D319" w14:textId="77777777" w:rsidR="00054FDB" w:rsidRDefault="00054FDB">
      <w:pPr>
        <w:spacing w:after="0" w:line="286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0AA93D74" w14:textId="77777777" w:rsidR="00054FDB" w:rsidRDefault="00000000">
      <w:pPr>
        <w:spacing w:after="0" w:line="286" w:lineRule="atLeast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en-US"/>
        </w:rPr>
        <w:t>Witold Micha</w:t>
      </w:r>
      <w:proofErr w:type="spellStart"/>
      <w:r>
        <w:rPr>
          <w:rFonts w:ascii="Arial" w:hAnsi="Arial"/>
          <w:b/>
          <w:bCs/>
          <w:sz w:val="18"/>
          <w:szCs w:val="18"/>
        </w:rPr>
        <w:t>łek</w:t>
      </w:r>
      <w:proofErr w:type="spellEnd"/>
    </w:p>
    <w:p w14:paraId="19A736AD" w14:textId="77777777" w:rsidR="00054FDB" w:rsidRDefault="00000000">
      <w:pPr>
        <w:spacing w:after="0" w:line="286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wiceprezes BCC, </w:t>
      </w:r>
    </w:p>
    <w:p w14:paraId="3EE952C7" w14:textId="77777777" w:rsidR="00054FDB" w:rsidRDefault="00000000">
      <w:pPr>
        <w:spacing w:after="0" w:line="286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ekspert BCC ds. gospodarki, legislacji i lobbingu,</w:t>
      </w:r>
    </w:p>
    <w:p w14:paraId="18198485" w14:textId="77777777" w:rsidR="00054FDB" w:rsidRDefault="00000000">
      <w:pPr>
        <w:spacing w:after="0" w:line="286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minister ds. procesu stanowienia prawa Gospodarczego Gabinetu Cieni BCC</w:t>
      </w:r>
    </w:p>
    <w:p w14:paraId="25FDAF32" w14:textId="77777777" w:rsidR="00054FDB" w:rsidRDefault="00000000">
      <w:pPr>
        <w:spacing w:after="0" w:line="286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tel. 605 426 959 </w:t>
      </w:r>
    </w:p>
    <w:p w14:paraId="1036D294" w14:textId="77777777" w:rsidR="00054FDB" w:rsidRDefault="00000000">
      <w:pPr>
        <w:spacing w:after="0" w:line="286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e-mail: </w:t>
      </w:r>
      <w:hyperlink r:id="rId9" w:history="1">
        <w:r>
          <w:rPr>
            <w:rStyle w:val="Hyperlink0"/>
            <w:lang w:val="en-US"/>
          </w:rPr>
          <w:t>witold.michalek@bcc.org.pl</w:t>
        </w:r>
      </w:hyperlink>
    </w:p>
    <w:p w14:paraId="22394133" w14:textId="77777777" w:rsidR="00054FDB" w:rsidRDefault="00000000">
      <w:pPr>
        <w:spacing w:after="0" w:line="286" w:lineRule="atLeast"/>
        <w:jc w:val="both"/>
        <w:rPr>
          <w:rFonts w:ascii="Arial" w:eastAsia="Arial" w:hAnsi="Arial" w:cs="Arial"/>
          <w:sz w:val="18"/>
          <w:szCs w:val="18"/>
        </w:rPr>
      </w:pPr>
      <w:hyperlink r:id="rId10" w:history="1">
        <w:r>
          <w:rPr>
            <w:rStyle w:val="Hyperlink0"/>
          </w:rPr>
          <w:t>www.bcc.org.pl</w:t>
        </w:r>
      </w:hyperlink>
      <w:r>
        <w:rPr>
          <w:rFonts w:ascii="Arial" w:hAnsi="Arial"/>
          <w:sz w:val="18"/>
          <w:szCs w:val="18"/>
        </w:rPr>
        <w:t xml:space="preserve"> </w:t>
      </w:r>
    </w:p>
    <w:p w14:paraId="0986F54E" w14:textId="77777777" w:rsidR="00054FDB" w:rsidRDefault="00054FDB">
      <w:pPr>
        <w:spacing w:after="0" w:line="286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197D7885" w14:textId="77777777" w:rsidR="00054FDB" w:rsidRDefault="00000000">
      <w:pPr>
        <w:spacing w:after="0" w:line="253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dr Wojciech </w:t>
      </w:r>
      <w:proofErr w:type="spellStart"/>
      <w:r>
        <w:rPr>
          <w:rFonts w:ascii="Arial" w:hAnsi="Arial"/>
          <w:b/>
          <w:bCs/>
          <w:sz w:val="18"/>
          <w:szCs w:val="18"/>
        </w:rPr>
        <w:t>Nagel</w:t>
      </w:r>
      <w:proofErr w:type="spellEnd"/>
    </w:p>
    <w:p w14:paraId="7D854F38" w14:textId="77777777" w:rsidR="00054FDB" w:rsidRDefault="00000000">
      <w:pPr>
        <w:spacing w:after="0" w:line="253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ekspert BCC ds. ubezpieczeń społecznych i pracy</w:t>
      </w:r>
    </w:p>
    <w:p w14:paraId="7E3D0D6D" w14:textId="77777777" w:rsidR="00054FDB" w:rsidRDefault="00000000">
      <w:pPr>
        <w:spacing w:after="0" w:line="253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członek Rady Nadzorczej ZUS</w:t>
      </w:r>
    </w:p>
    <w:p w14:paraId="073918FE" w14:textId="77777777" w:rsidR="00054FDB" w:rsidRDefault="00000000">
      <w:pPr>
        <w:spacing w:after="0" w:line="253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pt-PT"/>
        </w:rPr>
        <w:t>tel. 601 329 181</w:t>
      </w:r>
    </w:p>
    <w:p w14:paraId="34808EA2" w14:textId="77777777" w:rsidR="00054FDB" w:rsidRDefault="00000000">
      <w:pPr>
        <w:spacing w:after="0" w:line="253" w:lineRule="atLeast"/>
        <w:jc w:val="both"/>
        <w:rPr>
          <w:rStyle w:val="Hyperlink1"/>
        </w:rPr>
      </w:pPr>
      <w:r>
        <w:rPr>
          <w:rFonts w:ascii="Arial" w:hAnsi="Arial"/>
          <w:sz w:val="18"/>
          <w:szCs w:val="18"/>
        </w:rPr>
        <w:t>e-mail: </w:t>
      </w:r>
      <w:hyperlink r:id="rId11" w:history="1">
        <w:r>
          <w:rPr>
            <w:rStyle w:val="Hyperlink1"/>
          </w:rPr>
          <w:t>wojciech.nagel@bcc.org.pl</w:t>
        </w:r>
      </w:hyperlink>
    </w:p>
    <w:p w14:paraId="42ECA5D5" w14:textId="77777777" w:rsidR="00054FDB" w:rsidRDefault="00000000">
      <w:pPr>
        <w:tabs>
          <w:tab w:val="left" w:pos="1276"/>
        </w:tabs>
        <w:spacing w:after="0" w:line="253" w:lineRule="atLeast"/>
        <w:jc w:val="both"/>
        <w:rPr>
          <w:rStyle w:val="Hyperlink1"/>
        </w:rPr>
      </w:pPr>
      <w:r>
        <w:rPr>
          <w:rStyle w:val="Hyperlink1"/>
        </w:rPr>
        <w:t>www.bcc.org.pl</w:t>
      </w:r>
    </w:p>
    <w:p w14:paraId="0BA2B313" w14:textId="77777777" w:rsidR="00054FDB" w:rsidRDefault="00054FDB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7BBC9972" w14:textId="77777777" w:rsidR="00054FDB" w:rsidRDefault="00000000">
      <w:pPr>
        <w:spacing w:after="0" w:line="286" w:lineRule="atLeast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prof. Stanisław Gomułka </w:t>
      </w:r>
    </w:p>
    <w:p w14:paraId="0D579770" w14:textId="77777777" w:rsidR="00054FDB" w:rsidRDefault="00000000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 xml:space="preserve">główny ekonomista BCC </w:t>
      </w:r>
    </w:p>
    <w:p w14:paraId="74596240" w14:textId="77777777" w:rsidR="00054FDB" w:rsidRDefault="00000000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 xml:space="preserve">minister </w:t>
      </w:r>
      <w:proofErr w:type="spellStart"/>
      <w:r>
        <w:rPr>
          <w:rStyle w:val="Brak"/>
          <w:rFonts w:ascii="Arial" w:hAnsi="Arial"/>
          <w:sz w:val="18"/>
          <w:szCs w:val="18"/>
        </w:rPr>
        <w:t>finans</w:t>
      </w:r>
      <w:proofErr w:type="spellEnd"/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>w Gospodarczego Gabinetu Cieni BCC</w:t>
      </w:r>
    </w:p>
    <w:p w14:paraId="241B24CB" w14:textId="77777777" w:rsidR="00054FDB" w:rsidRDefault="00000000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lang w:val="pt-PT"/>
        </w:rPr>
        <w:t>tel. 502 066</w:t>
      </w:r>
      <w:r>
        <w:rPr>
          <w:rStyle w:val="Brak"/>
          <w:rFonts w:ascii="Arial" w:hAnsi="Arial"/>
          <w:sz w:val="18"/>
          <w:szCs w:val="18"/>
        </w:rPr>
        <w:t> 619 </w:t>
      </w:r>
    </w:p>
    <w:p w14:paraId="405F36D2" w14:textId="77777777" w:rsidR="00054FDB" w:rsidRDefault="00000000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 xml:space="preserve">e-mail: </w:t>
      </w:r>
      <w:hyperlink r:id="rId12" w:history="1">
        <w:r>
          <w:rPr>
            <w:rStyle w:val="Hyperlink0"/>
          </w:rPr>
          <w:t>stanislaw.gomulka@bcc.org.pl</w:t>
        </w:r>
      </w:hyperlink>
    </w:p>
    <w:p w14:paraId="1FC6DD2C" w14:textId="77777777" w:rsidR="00054FDB" w:rsidRDefault="00000000">
      <w:pPr>
        <w:tabs>
          <w:tab w:val="left" w:pos="1276"/>
        </w:tabs>
        <w:spacing w:after="0" w:line="253" w:lineRule="atLeast"/>
        <w:jc w:val="both"/>
        <w:rPr>
          <w:rStyle w:val="Hyperlink1"/>
        </w:rPr>
      </w:pPr>
      <w:r>
        <w:rPr>
          <w:rStyle w:val="Hyperlink1"/>
        </w:rPr>
        <w:t>www.bcc.org.pl</w:t>
      </w:r>
    </w:p>
    <w:p w14:paraId="2B1FB462" w14:textId="77777777" w:rsidR="00054FDB" w:rsidRDefault="00054FDB">
      <w:pPr>
        <w:spacing w:after="0" w:line="253" w:lineRule="atLeast"/>
        <w:jc w:val="both"/>
        <w:rPr>
          <w:rStyle w:val="Brak"/>
          <w:rFonts w:ascii="Arial" w:eastAsia="Arial" w:hAnsi="Arial" w:cs="Arial"/>
          <w:color w:val="800080"/>
          <w:sz w:val="18"/>
          <w:szCs w:val="18"/>
          <w:u w:val="single" w:color="800080"/>
        </w:rPr>
      </w:pPr>
    </w:p>
    <w:p w14:paraId="7A57CD71" w14:textId="77777777" w:rsidR="00054FDB" w:rsidRDefault="00054FDB">
      <w:pPr>
        <w:rPr>
          <w:rStyle w:val="Brak"/>
          <w:rFonts w:ascii="Arial" w:eastAsia="Arial" w:hAnsi="Arial" w:cs="Arial"/>
          <w:sz w:val="18"/>
          <w:szCs w:val="18"/>
        </w:rPr>
      </w:pPr>
    </w:p>
    <w:p w14:paraId="157170F3" w14:textId="77777777" w:rsidR="00054FDB" w:rsidRDefault="00054FDB">
      <w:pPr>
        <w:rPr>
          <w:rStyle w:val="Brak"/>
          <w:rFonts w:ascii="Arial" w:eastAsia="Arial" w:hAnsi="Arial" w:cs="Arial"/>
          <w:sz w:val="18"/>
          <w:szCs w:val="18"/>
        </w:rPr>
      </w:pPr>
    </w:p>
    <w:p w14:paraId="3C06C85C" w14:textId="77777777" w:rsidR="00054FDB" w:rsidRDefault="00000000">
      <w:pPr>
        <w:pBdr>
          <w:top w:val="single" w:sz="4" w:space="0" w:color="000000"/>
        </w:pBdr>
        <w:spacing w:after="0"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b/>
          <w:bCs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414BA444" wp14:editId="0DE9A1D8">
            <wp:simplePos x="0" y="0"/>
            <wp:positionH relativeFrom="page">
              <wp:posOffset>899159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>
              <a:hlinkClick xmlns:a="http://schemas.openxmlformats.org/drawingml/2006/main" r:id="rId1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Opis wygenerowany automatycznie" descr="Obraz zawierający wzór, kwadrat, Symetria, ProstokątOpis wygenerowany automatycznie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B414018" w14:textId="77777777" w:rsidR="00054FDB" w:rsidRDefault="00000000">
      <w:pPr>
        <w:spacing w:after="0"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Business Centre Club</w:t>
      </w:r>
      <w:r>
        <w:rPr>
          <w:rStyle w:val="Brak"/>
          <w:rFonts w:ascii="Arial" w:hAnsi="Arial"/>
          <w:sz w:val="16"/>
          <w:szCs w:val="16"/>
        </w:rPr>
        <w:t xml:space="preserve">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4144CE48" w14:textId="77777777" w:rsidR="00054FDB" w:rsidRDefault="00054FDB">
      <w:pPr>
        <w:spacing w:after="0"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07AA79D9" w14:textId="77777777" w:rsidR="00054FDB" w:rsidRDefault="00000000">
      <w:pPr>
        <w:spacing w:after="0"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5" w:history="1">
        <w:r>
          <w:rPr>
            <w:rStyle w:val="Hyperlink2"/>
            <w:lang w:val="nl-NL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6" w:history="1">
        <w:r>
          <w:rPr>
            <w:rStyle w:val="Hyperlink2"/>
            <w:lang w:val="nl-NL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7" w:history="1">
        <w:r>
          <w:rPr>
            <w:rStyle w:val="Hyperlink2"/>
            <w:lang w:val="en-US"/>
          </w:rPr>
          <w:t>Twitter &gt;</w:t>
        </w:r>
      </w:hyperlink>
    </w:p>
    <w:sectPr w:rsidR="00054FDB">
      <w:headerReference w:type="default" r:id="rId18"/>
      <w:footerReference w:type="default" r:id="rId1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4F8B" w14:textId="77777777" w:rsidR="00B336E6" w:rsidRDefault="00B336E6">
      <w:pPr>
        <w:spacing w:after="0" w:line="240" w:lineRule="auto"/>
      </w:pPr>
      <w:r>
        <w:separator/>
      </w:r>
    </w:p>
  </w:endnote>
  <w:endnote w:type="continuationSeparator" w:id="0">
    <w:p w14:paraId="048B24BA" w14:textId="77777777" w:rsidR="00B336E6" w:rsidRDefault="00B3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1824" w14:textId="77777777" w:rsidR="00054FDB" w:rsidRDefault="00054FD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DD5A" w14:textId="77777777" w:rsidR="00B336E6" w:rsidRDefault="00B336E6">
      <w:pPr>
        <w:spacing w:after="0" w:line="240" w:lineRule="auto"/>
      </w:pPr>
      <w:r>
        <w:separator/>
      </w:r>
    </w:p>
  </w:footnote>
  <w:footnote w:type="continuationSeparator" w:id="0">
    <w:p w14:paraId="412EAA86" w14:textId="77777777" w:rsidR="00B336E6" w:rsidRDefault="00B33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6B78" w14:textId="77777777" w:rsidR="00054FDB" w:rsidRDefault="00054FD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FDB"/>
    <w:rsid w:val="00054FDB"/>
    <w:rsid w:val="00286642"/>
    <w:rsid w:val="005E44D8"/>
    <w:rsid w:val="006732A9"/>
    <w:rsid w:val="00870775"/>
    <w:rsid w:val="00B336E6"/>
    <w:rsid w:val="00CA222B"/>
    <w:rsid w:val="00E2057A"/>
    <w:rsid w:val="00F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AA82"/>
  <w15:docId w15:val="{6CC86300-D566-43F9-87BA-0EA3C7C0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800080"/>
      <w:sz w:val="18"/>
      <w:szCs w:val="18"/>
      <w:u w:val="single" w:color="800080"/>
    </w:rPr>
  </w:style>
  <w:style w:type="character" w:customStyle="1" w:styleId="Hyperlink2">
    <w:name w:val="Hyperlink.2"/>
    <w:basedOn w:val="cze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yperlink" Target="https://www.bcc.org.pl/o_bcc/dla-mediow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mailto:stanislaw.gomulka@bcc.org.pl" TargetMode="External"/><Relationship Id="rId17" Type="http://schemas.openxmlformats.org/officeDocument/2006/relationships/hyperlink" Target="http://www.twitter.com/BCC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cebook.com/businesscentreclu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oczta.bcc.org.pl/owa/bcc@BCC.org.pl/redir.aspx?C=31f93753a8084e38a0286c1c277336d3&amp;URL=mailto:wojciech.nagel@bcc.org.p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inkedin.com/company/business-centre-club/" TargetMode="External"/><Relationship Id="rId10" Type="http://schemas.openxmlformats.org/officeDocument/2006/relationships/hyperlink" Target="http://www.bcc.org.p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witold.michalek@bcc.org.p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Seges-Ślepowrońska</cp:lastModifiedBy>
  <cp:revision>2</cp:revision>
  <dcterms:created xsi:type="dcterms:W3CDTF">2023-06-05T12:26:00Z</dcterms:created>
  <dcterms:modified xsi:type="dcterms:W3CDTF">2023-06-05T12:26:00Z</dcterms:modified>
</cp:coreProperties>
</file>